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ascii="黑体" w:eastAsia="黑体" w:cs="黑体"/>
          <w:kern w:val="0"/>
          <w:lang w:val="zh-CN"/>
        </w:rPr>
      </w:pPr>
      <w:r>
        <w:rPr>
          <w:rFonts w:hint="eastAsia" w:ascii="黑体" w:eastAsia="黑体" w:cs="黑体"/>
          <w:kern w:val="0"/>
          <w:lang w:val="zh-CN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卫生专业技术人员职称评价基本标准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一、遵守国家宪法和法律，贯彻新时代卫生与健康工作方针，自觉践行“敬佑生命、救死扶伤、甘于奉献、大爱无疆</w:t>
      </w:r>
      <w:r>
        <w:rPr>
          <w:rFonts w:ascii="仿宋_GB2312" w:eastAsia="仿宋_GB2312" w:cs="仿宋_GB2312"/>
          <w:color w:val="333333"/>
          <w:kern w:val="0"/>
        </w:rPr>
        <w:t>”</w:t>
      </w:r>
      <w:r>
        <w:rPr>
          <w:rFonts w:hint="eastAsia" w:ascii="仿宋_GB2312" w:eastAsia="仿宋_GB2312" w:cs="仿宋_GB2312"/>
          <w:color w:val="333333"/>
          <w:kern w:val="0"/>
        </w:rPr>
        <w:t>的职业精神，具备良好的政治素质、协作精神、敬业精神和医德医风。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二、身心健康，心理素质良好，能全面履行岗位职责。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三、卫生专业技术人员申报医疗类、护理类职称，应取得相应职业资格，并按规定进行注册，取得相应的执业证书。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四、卫生专业技术人员申报各层级职称，除必须达到上述基本条件外，还应分别具备以下条件。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楷体_GB2312" w:hAnsi="黑体" w:eastAsia="楷体_GB2312" w:cs="仿宋_GB2312"/>
          <w:color w:val="333333"/>
          <w:kern w:val="0"/>
        </w:rPr>
      </w:pPr>
      <w:r>
        <w:rPr>
          <w:rFonts w:hint="eastAsia" w:ascii="楷体_GB2312" w:hAnsi="黑体" w:eastAsia="楷体_GB2312" w:cs="仿宋_GB2312"/>
          <w:color w:val="333333"/>
          <w:kern w:val="0"/>
        </w:rPr>
        <w:t>（一）初级职称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医士(师)：按照《中华人民共和国执业医师法》参加医师资格考试，取得执业助理医师资格，可视同取得医士职称；取得执业医师资格，可视同取得医师职称。按照《中医药法》参加中医医师确有专长人员医师资格考核，取得中医(专长)医师资格，可视同取得医师职称。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护士(师)：按照《护士条例》参加护士执业资格考试，取得护士执业资格，可视同取得护士职称；具备大学本科及以上学历或学士及以上学位，从事护士执业活动满一年，可直接聘任护师职称。具备大专学历，从事护士执业活动满3年；或具备中专学历，从事护士执业活动满5年，可参加护师资格考试。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药（技）士：具备相应专业中专、大专学历，可参加药（技）士资格考试。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药（技）师：具备相应专业硕士学位；或具备相应专业大学本科学历或学士学位，从事本专业工作满1年；或具备相应专业大专学历，从事本专业工作满3年；或具备相应专业中专学历，取得药（技）士职称后，从事本专业工作满5年，可参加药（技）师资格考试。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楷体_GB2312" w:eastAsia="楷体_GB2312" w:cs="仿宋_GB2312"/>
          <w:color w:val="333333"/>
          <w:kern w:val="0"/>
        </w:rPr>
      </w:pPr>
      <w:r>
        <w:rPr>
          <w:rFonts w:hint="eastAsia" w:ascii="楷体_GB2312" w:eastAsia="楷体_GB2312" w:cs="仿宋_GB2312"/>
          <w:color w:val="333333"/>
          <w:kern w:val="0"/>
        </w:rPr>
        <w:t>（二）中级职称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卫生专业技术人员中级职称实行全国统一考试制度。具备相应专业学历，并符合以下条件的，可报名参加考试：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临床、口腔、中医类别主治医师：具备博士学位，并取得住院医师规范化培训合格证书；或具备硕士学位，取得住院医师规范化培训合格证书后从事医疗执业活动满2年；或具备大学本科学历或学士学位，取得住院医师规范化培训合格证书后从事医疗执业活动满2年；或具备大学本科学历或学士学位，经执业医师注册后从事医疗执业活动满4年；或具备大专学历，经执业医师注册后从事医疗执业活动满6年；或具备中专学历，经执业医师注册后从事医疗执业活动满7年。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公共卫生类别主管医师：具备博士学位并经执业医师注册后从事公共卫生执业活动；或具备硕士学位，经执业医师注册后从事公共卫生执业活动满2年；或具备大学本科学历或学士学位，经执业医师注册后从事公共卫生执业活动满4年；或具备大专学历，经执业医师注册后从事公共卫生执业活动满6年；或具备中专学历，经执业医师注册后从事公共卫生执业活动满7年。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  <w:rPr>
          <w:rFonts w:ascii="仿宋_GB2312" w:eastAsia="仿宋_GB2312" w:cs="仿宋_GB2312"/>
          <w:color w:val="333333"/>
          <w:kern w:val="0"/>
        </w:rPr>
      </w:pPr>
      <w:r>
        <w:rPr>
          <w:rFonts w:hint="eastAsia" w:ascii="仿宋_GB2312" w:eastAsia="仿宋_GB2312" w:cs="仿宋_GB2312"/>
          <w:color w:val="333333"/>
          <w:kern w:val="0"/>
        </w:rPr>
        <w:t>主管护师：具备博士学位并注册从事护理执业活动；或具备硕士学位经注册后从事护理执业活动满2年；或具备大学本科学历或学士学位，经注册并取得护师职称后，从事护理执业活动满4年；或具备大专学历，经注册并取得护师职称后，从事护理执业活动满6年；或具备中专学历，经注册并取得护师职称后，从事护理执业活动满7年。</w:t>
      </w:r>
    </w:p>
    <w:p>
      <w:pPr>
        <w:autoSpaceDE w:val="0"/>
        <w:autoSpaceDN w:val="0"/>
        <w:adjustRightInd w:val="0"/>
        <w:spacing w:line="580" w:lineRule="exact"/>
        <w:ind w:firstLine="630"/>
        <w:jc w:val="left"/>
      </w:pPr>
      <w:r>
        <w:rPr>
          <w:rFonts w:hint="eastAsia" w:ascii="仿宋_GB2312" w:eastAsia="仿宋_GB2312" w:cs="仿宋_GB2312"/>
          <w:color w:val="333333"/>
          <w:kern w:val="0"/>
        </w:rPr>
        <w:t>主管药（技）师：具备博士学位；或具备硕士学位，取得药（技）师职称后，从事本专业工作满2年；或具备大学本科学历或学士学位，取得药(技)师职称后，从事本专业工作满4年；或具备大专学历，取得药（技）师职称后，从事本专业工作满6年；或具备中专学历，取得药（技）师职称后，从事本专业工作满7年。</w:t>
      </w:r>
    </w:p>
    <w:p>
      <w:pPr>
        <w:autoSpaceDE w:val="0"/>
        <w:autoSpaceDN w:val="0"/>
        <w:adjustRightInd w:val="0"/>
        <w:spacing w:line="560" w:lineRule="atLeast"/>
        <w:jc w:val="left"/>
        <w:rPr>
          <w:rFonts w:ascii="黑体" w:eastAsia="黑体" w:cs="黑体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82B56"/>
    <w:rsid w:val="3B1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2021-12-22T02:20:00Z</dcterms:created>
  <dc:creator>Adminstrator</dc:creator>
  <cp:lastModifiedBy>Adminstrator</cp:lastModifiedBy>
  <dcterms:modified xsi:type="dcterms:W3CDTF">2021-12-22T02:21:18Z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D10E653BB88148379AFD39DBA3551324</vt:lpwstr>
  </property>
</Properties>
</file>