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kern w:val="0"/>
          <w:lang w:val="zh-CN"/>
        </w:rPr>
      </w:pPr>
      <w:r>
        <w:rPr>
          <w:rFonts w:hint="eastAsia" w:ascii="黑体" w:eastAsia="黑体" w:cs="黑体"/>
          <w:kern w:val="0"/>
          <w:lang w:val="zh-CN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卫生专业技术人员职称评价基本标准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一、遵守国家宪法和法律，贯彻新时代卫生与健康工作方针，自觉践行“敬佑生命、救死扶伤、甘于奉献、大爱无疆</w:t>
      </w:r>
      <w:r>
        <w:rPr>
          <w:rFonts w:ascii="仿宋_GB2312" w:eastAsia="仿宋_GB2312" w:cs="仿宋_GB2312"/>
          <w:color w:val="333333"/>
          <w:kern w:val="0"/>
        </w:rPr>
        <w:t>”</w:t>
      </w:r>
      <w:r>
        <w:rPr>
          <w:rFonts w:hint="eastAsia" w:ascii="仿宋_GB2312" w:eastAsia="仿宋_GB2312" w:cs="仿宋_GB2312"/>
          <w:color w:val="333333"/>
          <w:kern w:val="0"/>
        </w:rPr>
        <w:t>的职业精神，具备良好的政治素质、协作精神、敬业精神和医德医风。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二、身心健康，心理素质良好，能全面履行岗位职责。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三、卫生专业技术人员申报医疗类、护理类职称，应取得相应职业资格，并按规定进行注册，取得相应的执业证书。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四、卫生专业技术人员申报各层级职称，除必须达到上述基本条件外，还应分别具备以下条件。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楷体_GB2312" w:hAnsi="黑体" w:eastAsia="楷体_GB2312" w:cs="仿宋_GB2312"/>
          <w:color w:val="333333"/>
          <w:kern w:val="0"/>
        </w:rPr>
      </w:pPr>
      <w:r>
        <w:rPr>
          <w:rFonts w:hint="eastAsia" w:ascii="楷体_GB2312" w:hAnsi="黑体" w:eastAsia="楷体_GB2312" w:cs="仿宋_GB2312"/>
          <w:color w:val="333333"/>
          <w:kern w:val="0"/>
        </w:rPr>
        <w:t>（一）初级职称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药（技）士：具备相应专业中专、大专学历，可参加药（技）士资格考试。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楷体_GB2312" w:eastAsia="楷体_GB2312" w:cs="仿宋_GB2312"/>
          <w:color w:val="333333"/>
          <w:kern w:val="0"/>
        </w:rPr>
      </w:pPr>
      <w:r>
        <w:rPr>
          <w:rFonts w:hint="eastAsia" w:ascii="楷体_GB2312" w:eastAsia="楷体_GB2312" w:cs="仿宋_GB2312"/>
          <w:color w:val="333333"/>
          <w:kern w:val="0"/>
        </w:rPr>
        <w:t>（二）中级职称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卫生专业技术人员中级职称实行全国统一考试制度。具备相应专业学历，并符合以下条件的，可报名参加考试：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  <w:rPr>
          <w:rFonts w:ascii="仿宋_GB2312" w:eastAsia="仿宋_GB2312" w:cs="仿宋_GB2312"/>
          <w:color w:val="333333"/>
          <w:kern w:val="0"/>
        </w:rPr>
      </w:pPr>
      <w:r>
        <w:rPr>
          <w:rFonts w:hint="eastAsia" w:ascii="仿宋_GB2312" w:eastAsia="仿宋_GB2312" w:cs="仿宋_GB2312"/>
          <w:color w:val="333333"/>
          <w:kern w:val="0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jc w:val="left"/>
      </w:pPr>
      <w:r>
        <w:rPr>
          <w:rFonts w:hint="eastAsia" w:ascii="仿宋_GB2312" w:eastAsia="仿宋_GB2312" w:cs="仿宋_GB2312"/>
          <w:color w:val="333333"/>
          <w:kern w:val="0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cs="黑体"/>
          <w:kern w:val="0"/>
        </w:rPr>
      </w:pPr>
    </w:p>
    <w:p>
      <w:pPr>
        <w:autoSpaceDE w:val="0"/>
        <w:autoSpaceDN w:val="0"/>
        <w:adjustRightInd w:val="0"/>
        <w:spacing w:line="560" w:lineRule="atLeast"/>
        <w:jc w:val="left"/>
        <w:rPr>
          <w:rFonts w:ascii="黑体" w:eastAsia="黑体" w:cs="黑体"/>
          <w:kern w:val="0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90CBA"/>
    <w:rsid w:val="6BA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2021-12-22T03:36:00Z</dcterms:created>
  <dc:creator>Adminstrator</dc:creator>
  <cp:lastModifiedBy>Adminstrator</cp:lastModifiedBy>
  <dcterms:modified xsi:type="dcterms:W3CDTF">2021-12-22T03:37:02Z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4B88A15BA234477283207876FD99BD1B</vt:lpwstr>
  </property>
</Properties>
</file>