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olor w:val="000000"/>
          <w:sz w:val="32"/>
          <w:szCs w:val="28"/>
        </w:rPr>
      </w:pPr>
      <w:r>
        <w:rPr>
          <w:rFonts w:ascii="Times New Roman" w:hAnsi="Times New Roman" w:eastAsia="黑体"/>
          <w:color w:val="000000"/>
          <w:sz w:val="32"/>
          <w:szCs w:val="28"/>
        </w:rPr>
        <w:t>附件5</w:t>
      </w:r>
    </w:p>
    <w:p>
      <w:pPr>
        <w:spacing w:line="560" w:lineRule="exact"/>
        <w:jc w:val="center"/>
        <w:rPr>
          <w:rFonts w:ascii="Times New Roman" w:hAnsi="Times New Roman" w:eastAsia="方正小标宋简体"/>
          <w:color w:val="000000"/>
          <w:spacing w:val="-8"/>
          <w:sz w:val="44"/>
          <w:szCs w:val="44"/>
        </w:rPr>
      </w:pPr>
    </w:p>
    <w:p>
      <w:pPr>
        <w:spacing w:line="560" w:lineRule="exact"/>
        <w:jc w:val="center"/>
        <w:rPr>
          <w:rFonts w:ascii="Times New Roman" w:hAnsi="Times New Roman" w:eastAsia="方正小标宋简体"/>
          <w:color w:val="000000"/>
          <w:spacing w:val="-8"/>
          <w:sz w:val="44"/>
          <w:szCs w:val="44"/>
        </w:rPr>
      </w:pPr>
      <w:r>
        <w:rPr>
          <w:rFonts w:ascii="Times New Roman" w:hAnsi="Times New Roman" w:eastAsia="方正小标宋简体"/>
          <w:color w:val="000000"/>
          <w:spacing w:val="-8"/>
          <w:sz w:val="44"/>
          <w:szCs w:val="44"/>
        </w:rPr>
        <w:t>第五届“中国创翼”创业创新大赛选拔赛</w:t>
      </w:r>
    </w:p>
    <w:p>
      <w:pPr>
        <w:spacing w:line="560" w:lineRule="exact"/>
        <w:jc w:val="center"/>
        <w:rPr>
          <w:rFonts w:ascii="Times New Roman" w:hAnsi="Times New Roman" w:eastAsia="方正小标宋简体"/>
          <w:color w:val="000000"/>
          <w:spacing w:val="-8"/>
          <w:sz w:val="44"/>
          <w:szCs w:val="44"/>
        </w:rPr>
      </w:pPr>
      <w:r>
        <w:rPr>
          <w:rFonts w:ascii="Times New Roman" w:hAnsi="Times New Roman" w:eastAsia="方正小标宋简体"/>
          <w:color w:val="000000"/>
          <w:spacing w:val="-8"/>
          <w:sz w:val="44"/>
          <w:szCs w:val="44"/>
        </w:rPr>
        <w:t>暨第六届山东省创业大赛创业计划书模板</w:t>
      </w:r>
    </w:p>
    <w:p>
      <w:pPr>
        <w:widowControl/>
        <w:snapToGrid w:val="0"/>
        <w:spacing w:line="560" w:lineRule="exact"/>
        <w:jc w:val="left"/>
        <w:rPr>
          <w:rFonts w:ascii="Times New Roman" w:hAnsi="Times New Roman" w:eastAsia="黑体"/>
          <w:color w:val="000000"/>
          <w:kern w:val="0"/>
          <w:sz w:val="28"/>
          <w:szCs w:val="28"/>
          <w:shd w:val="clear" w:color="auto" w:fill="FFFFFF"/>
          <w:lang w:bidi="ar"/>
        </w:rPr>
      </w:pPr>
    </w:p>
    <w:p>
      <w:pPr>
        <w:widowControl/>
        <w:snapToGrid w:val="0"/>
        <w:spacing w:line="560" w:lineRule="exact"/>
        <w:jc w:val="left"/>
        <w:rPr>
          <w:rFonts w:ascii="Times New Roman" w:hAnsi="Times New Roman" w:eastAsia="黑体"/>
          <w:color w:val="000000"/>
          <w:sz w:val="28"/>
          <w:szCs w:val="28"/>
          <w:shd w:val="clear" w:color="auto" w:fill="FFFFFF"/>
        </w:rPr>
      </w:pPr>
      <w:r>
        <w:rPr>
          <w:rFonts w:ascii="Times New Roman" w:hAnsi="Times New Roman" w:eastAsia="黑体"/>
          <w:color w:val="000000"/>
          <w:kern w:val="0"/>
          <w:sz w:val="28"/>
          <w:szCs w:val="28"/>
          <w:shd w:val="clear" w:color="auto" w:fill="FFFFFF"/>
          <w:lang w:bidi="ar"/>
        </w:rPr>
        <w:t>一、执行摘要</w:t>
      </w:r>
    </w:p>
    <w:tbl>
      <w:tblPr>
        <w:tblStyle w:val="3"/>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723"/>
        <w:gridCol w:w="2144"/>
        <w:gridCol w:w="1733"/>
        <w:gridCol w:w="891"/>
        <w:gridCol w:w="527"/>
        <w:gridCol w:w="656"/>
        <w:gridCol w:w="8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jc w:val="center"/>
        </w:trPr>
        <w:tc>
          <w:tcPr>
            <w:tcW w:w="1011"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公司/团队名称</w:t>
            </w:r>
          </w:p>
        </w:tc>
        <w:tc>
          <w:tcPr>
            <w:tcW w:w="3989" w:type="pct"/>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jc w:val="center"/>
        </w:trPr>
        <w:tc>
          <w:tcPr>
            <w:tcW w:w="1011"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注册资金</w:t>
            </w:r>
          </w:p>
        </w:tc>
        <w:tc>
          <w:tcPr>
            <w:tcW w:w="3989" w:type="pct"/>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Times New Roman" w:hAnsi="Times New Roman"/>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2" w:hRule="atLeast"/>
          <w:jc w:val="center"/>
        </w:trPr>
        <w:tc>
          <w:tcPr>
            <w:tcW w:w="1011"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公司类型</w:t>
            </w:r>
          </w:p>
        </w:tc>
        <w:tc>
          <w:tcPr>
            <w:tcW w:w="3989" w:type="pct"/>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 有限责任公司  □ 个体工商户  □ 个人独资企业  □ 合伙企业</w:t>
            </w:r>
          </w:p>
          <w:p>
            <w:pPr>
              <w:widowControl/>
              <w:spacing w:line="300" w:lineRule="exact"/>
              <w:rPr>
                <w:rFonts w:ascii="宋体" w:hAnsi="宋体"/>
                <w:color w:val="000000"/>
                <w:sz w:val="24"/>
                <w:szCs w:val="24"/>
              </w:rPr>
            </w:pPr>
            <w:r>
              <w:rPr>
                <w:rFonts w:ascii="宋体" w:hAnsi="宋体"/>
                <w:color w:val="000000"/>
                <w:kern w:val="0"/>
                <w:sz w:val="24"/>
                <w:szCs w:val="24"/>
                <w:lang w:bidi="ar"/>
              </w:rPr>
              <w:t>□ 其他_______ （打√选择）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93" w:hRule="atLeast"/>
          <w:jc w:val="center"/>
        </w:trPr>
        <w:tc>
          <w:tcPr>
            <w:tcW w:w="1011"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产品/服务概况</w:t>
            </w:r>
          </w:p>
        </w:tc>
        <w:tc>
          <w:tcPr>
            <w:tcW w:w="3989" w:type="pct"/>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描述经营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1" w:hRule="atLeast"/>
          <w:jc w:val="center"/>
        </w:trPr>
        <w:tc>
          <w:tcPr>
            <w:tcW w:w="1011"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市场机会</w:t>
            </w:r>
          </w:p>
        </w:tc>
        <w:tc>
          <w:tcPr>
            <w:tcW w:w="3989" w:type="pct"/>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指已经出现或即将出现在市场上，但未得到实现或完全实现的市场需求。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5" w:hRule="atLeast"/>
          <w:jc w:val="center"/>
        </w:trPr>
        <w:tc>
          <w:tcPr>
            <w:tcW w:w="1011"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商业模式</w:t>
            </w:r>
          </w:p>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（盈利模式）</w:t>
            </w:r>
          </w:p>
        </w:tc>
        <w:tc>
          <w:tcPr>
            <w:tcW w:w="3989" w:type="pct"/>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jc w:val="center"/>
        </w:trPr>
        <w:tc>
          <w:tcPr>
            <w:tcW w:w="1011"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投资额（元）</w:t>
            </w:r>
          </w:p>
        </w:tc>
        <w:tc>
          <w:tcPr>
            <w:tcW w:w="1258"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p>
        </w:tc>
        <w:tc>
          <w:tcPr>
            <w:tcW w:w="1849" w:type="pct"/>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投资收益率（第一年）</w:t>
            </w:r>
          </w:p>
        </w:tc>
        <w:tc>
          <w:tcPr>
            <w:tcW w:w="882"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exact"/>
          <w:jc w:val="center"/>
        </w:trPr>
        <w:tc>
          <w:tcPr>
            <w:tcW w:w="1011"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hint="eastAsia"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预期净利润</w:t>
            </w:r>
          </w:p>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（税后利润）</w:t>
            </w:r>
          </w:p>
        </w:tc>
        <w:tc>
          <w:tcPr>
            <w:tcW w:w="1258"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第一年</w:t>
            </w:r>
          </w:p>
        </w:tc>
        <w:tc>
          <w:tcPr>
            <w:tcW w:w="1540"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第二年</w:t>
            </w:r>
          </w:p>
        </w:tc>
        <w:tc>
          <w:tcPr>
            <w:tcW w:w="1191" w:type="pct"/>
            <w:gridSpan w:val="3"/>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第三年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4" w:hRule="exact"/>
          <w:jc w:val="center"/>
        </w:trPr>
        <w:tc>
          <w:tcPr>
            <w:tcW w:w="1011"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黑体"/>
                <w:color w:val="000000"/>
                <w:sz w:val="24"/>
                <w:szCs w:val="24"/>
              </w:rPr>
            </w:pPr>
          </w:p>
        </w:tc>
        <w:tc>
          <w:tcPr>
            <w:tcW w:w="1258"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宋体" w:hAnsi="宋体"/>
                <w:color w:val="000000"/>
                <w:sz w:val="24"/>
                <w:szCs w:val="24"/>
              </w:rPr>
            </w:pPr>
          </w:p>
        </w:tc>
        <w:tc>
          <w:tcPr>
            <w:tcW w:w="101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年增长率</w:t>
            </w:r>
          </w:p>
        </w:tc>
        <w:tc>
          <w:tcPr>
            <w:tcW w:w="523"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w:t>
            </w:r>
          </w:p>
        </w:tc>
        <w:tc>
          <w:tcPr>
            <w:tcW w:w="694"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年增长率</w:t>
            </w:r>
          </w:p>
        </w:tc>
        <w:tc>
          <w:tcPr>
            <w:tcW w:w="49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exact"/>
          <w:jc w:val="center"/>
        </w:trPr>
        <w:tc>
          <w:tcPr>
            <w:tcW w:w="1011"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备  注</w:t>
            </w:r>
          </w:p>
        </w:tc>
        <w:tc>
          <w:tcPr>
            <w:tcW w:w="3989" w:type="pct"/>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投资收益率＝净利润÷总投</w:t>
            </w:r>
            <w:r>
              <w:rPr>
                <w:rFonts w:ascii="Times New Roman" w:hAnsi="宋体"/>
                <w:color w:val="000000"/>
                <w:kern w:val="0"/>
                <w:sz w:val="24"/>
                <w:szCs w:val="24"/>
                <w:lang w:bidi="ar"/>
              </w:rPr>
              <w:t>资额</w:t>
            </w:r>
            <w:r>
              <w:rPr>
                <w:rFonts w:ascii="Times New Roman" w:hAnsi="Times New Roman"/>
                <w:color w:val="000000"/>
                <w:kern w:val="0"/>
                <w:sz w:val="24"/>
                <w:szCs w:val="24"/>
                <w:lang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atLeast"/>
          <w:jc w:val="center"/>
        </w:trPr>
        <w:tc>
          <w:tcPr>
            <w:tcW w:w="1011"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黑体"/>
                <w:color w:val="000000"/>
                <w:sz w:val="24"/>
                <w:szCs w:val="24"/>
              </w:rPr>
            </w:pPr>
          </w:p>
        </w:tc>
        <w:tc>
          <w:tcPr>
            <w:tcW w:w="3989" w:type="pct"/>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预期净利润－第一年：见经营第一年利润表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0" w:hRule="atLeast"/>
          <w:jc w:val="center"/>
        </w:trPr>
        <w:tc>
          <w:tcPr>
            <w:tcW w:w="1011"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eastAsia="黑体"/>
                <w:color w:val="000000"/>
                <w:sz w:val="24"/>
                <w:szCs w:val="24"/>
              </w:rPr>
            </w:pPr>
          </w:p>
        </w:tc>
        <w:tc>
          <w:tcPr>
            <w:tcW w:w="3989" w:type="pct"/>
            <w:gridSpan w:val="6"/>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rPr>
                <w:rFonts w:ascii="宋体" w:hAnsi="宋体"/>
                <w:color w:val="000000"/>
                <w:sz w:val="24"/>
                <w:szCs w:val="24"/>
              </w:rPr>
            </w:pPr>
            <w:r>
              <w:rPr>
                <w:rFonts w:ascii="宋体" w:hAnsi="宋体"/>
                <w:color w:val="000000"/>
                <w:kern w:val="0"/>
                <w:sz w:val="24"/>
                <w:szCs w:val="24"/>
                <w:lang w:bidi="ar"/>
              </w:rPr>
              <w:t>此表中“总投资额”项的金额等于资金需求合计</w:t>
            </w:r>
          </w:p>
        </w:tc>
      </w:tr>
    </w:tbl>
    <w:p>
      <w:pPr>
        <w:widowControl/>
        <w:snapToGrid w:val="0"/>
        <w:spacing w:line="560" w:lineRule="exact"/>
        <w:jc w:val="left"/>
        <w:rPr>
          <w:rFonts w:ascii="Times New Roman" w:hAnsi="Times New Roman" w:eastAsia="黑体"/>
          <w:color w:val="000000"/>
          <w:sz w:val="28"/>
          <w:szCs w:val="28"/>
          <w:shd w:val="clear" w:color="auto" w:fill="FFFFFF"/>
        </w:rPr>
      </w:pPr>
      <w:r>
        <w:rPr>
          <w:rFonts w:ascii="Times New Roman" w:hAnsi="Times New Roman"/>
          <w:b/>
          <w:color w:val="000000"/>
          <w:sz w:val="28"/>
          <w:szCs w:val="28"/>
          <w:shd w:val="clear" w:color="auto" w:fill="FFFFFF"/>
          <w:lang w:bidi="ar"/>
        </w:rPr>
        <w:br w:type="page"/>
      </w:r>
      <w:r>
        <w:rPr>
          <w:rFonts w:ascii="Times New Roman" w:hAnsi="Times New Roman" w:eastAsia="黑体"/>
          <w:color w:val="000000"/>
          <w:kern w:val="0"/>
          <w:sz w:val="28"/>
          <w:szCs w:val="28"/>
          <w:shd w:val="clear" w:color="auto" w:fill="FFFFFF"/>
          <w:lang w:bidi="ar"/>
        </w:rPr>
        <w:t>二、市场分析</w:t>
      </w:r>
      <w:bookmarkStart w:id="0" w:name="_Toc234146997"/>
    </w:p>
    <w:bookmarkEnd w:id="0"/>
    <w:tbl>
      <w:tblPr>
        <w:tblStyle w:val="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75"/>
        <w:gridCol w:w="68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3" w:hRule="atLeast"/>
          <w:jc w:val="center"/>
        </w:trPr>
        <w:tc>
          <w:tcPr>
            <w:tcW w:w="983"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黑体" w:eastAsia="黑体"/>
                <w:color w:val="000000"/>
                <w:kern w:val="0"/>
                <w:sz w:val="24"/>
                <w:szCs w:val="24"/>
                <w:lang w:bidi="ar"/>
              </w:rPr>
              <w:t>市场定位</w:t>
            </w:r>
          </w:p>
        </w:tc>
        <w:tc>
          <w:tcPr>
            <w:tcW w:w="4017"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color w:val="000000"/>
                <w:sz w:val="24"/>
                <w:szCs w:val="24"/>
              </w:rPr>
            </w:pPr>
            <w:r>
              <w:rPr>
                <w:rFonts w:ascii="Times New Roman" w:hAnsi="Times New Roman"/>
                <w:color w:val="000000"/>
                <w:kern w:val="0"/>
                <w:sz w:val="24"/>
                <w:szCs w:val="24"/>
                <w:lang w:bidi="ar"/>
              </w:rPr>
              <w:t>1.</w:t>
            </w:r>
            <w:r>
              <w:rPr>
                <w:rFonts w:ascii="Times New Roman" w:hAnsi="宋体"/>
                <w:color w:val="000000"/>
                <w:kern w:val="0"/>
                <w:sz w:val="24"/>
                <w:szCs w:val="24"/>
                <w:lang w:bidi="ar"/>
              </w:rPr>
              <w:t>产品定位：侧重于产品实体定位质量</w:t>
            </w:r>
            <w:r>
              <w:rPr>
                <w:rFonts w:ascii="Times New Roman" w:hAnsi="Times New Roman"/>
                <w:color w:val="000000"/>
                <w:kern w:val="0"/>
                <w:sz w:val="24"/>
                <w:szCs w:val="24"/>
                <w:lang w:bidi="ar"/>
              </w:rPr>
              <w:t>/</w:t>
            </w:r>
            <w:r>
              <w:rPr>
                <w:rFonts w:ascii="Times New Roman" w:hAnsi="宋体"/>
                <w:color w:val="000000"/>
                <w:kern w:val="0"/>
                <w:sz w:val="24"/>
                <w:szCs w:val="24"/>
                <w:lang w:bidi="ar"/>
              </w:rPr>
              <w:t>成本</w:t>
            </w:r>
            <w:r>
              <w:rPr>
                <w:rFonts w:ascii="Times New Roman" w:hAnsi="Times New Roman"/>
                <w:color w:val="000000"/>
                <w:kern w:val="0"/>
                <w:sz w:val="24"/>
                <w:szCs w:val="24"/>
                <w:lang w:bidi="ar"/>
              </w:rPr>
              <w:t>/</w:t>
            </w:r>
            <w:r>
              <w:rPr>
                <w:rFonts w:ascii="Times New Roman" w:hAnsi="宋体"/>
                <w:color w:val="000000"/>
                <w:kern w:val="0"/>
                <w:sz w:val="24"/>
                <w:szCs w:val="24"/>
                <w:lang w:bidi="ar"/>
              </w:rPr>
              <w:t>特征</w:t>
            </w:r>
            <w:r>
              <w:rPr>
                <w:rFonts w:ascii="Times New Roman" w:hAnsi="Times New Roman"/>
                <w:color w:val="000000"/>
                <w:kern w:val="0"/>
                <w:sz w:val="24"/>
                <w:szCs w:val="24"/>
                <w:lang w:bidi="ar"/>
              </w:rPr>
              <w:t>/</w:t>
            </w:r>
            <w:r>
              <w:rPr>
                <w:rFonts w:ascii="Times New Roman" w:hAnsi="宋体"/>
                <w:color w:val="000000"/>
                <w:kern w:val="0"/>
                <w:sz w:val="24"/>
                <w:szCs w:val="24"/>
                <w:lang w:bidi="ar"/>
              </w:rPr>
              <w:t>性能</w:t>
            </w:r>
            <w:r>
              <w:rPr>
                <w:rFonts w:ascii="Times New Roman" w:hAnsi="Times New Roman"/>
                <w:color w:val="000000"/>
                <w:kern w:val="0"/>
                <w:sz w:val="24"/>
                <w:szCs w:val="24"/>
                <w:lang w:bidi="ar"/>
              </w:rPr>
              <w:t>/</w:t>
            </w:r>
            <w:r>
              <w:rPr>
                <w:rFonts w:ascii="Times New Roman" w:hAnsi="宋体"/>
                <w:color w:val="000000"/>
                <w:kern w:val="0"/>
                <w:sz w:val="24"/>
                <w:szCs w:val="24"/>
                <w:lang w:bidi="ar"/>
              </w:rPr>
              <w:t>可靠性</w:t>
            </w:r>
            <w:r>
              <w:rPr>
                <w:rFonts w:ascii="Times New Roman" w:hAnsi="Times New Roman"/>
                <w:color w:val="000000"/>
                <w:kern w:val="0"/>
                <w:sz w:val="24"/>
                <w:szCs w:val="24"/>
                <w:lang w:bidi="ar"/>
              </w:rPr>
              <w:t>/</w:t>
            </w:r>
            <w:r>
              <w:rPr>
                <w:rFonts w:ascii="Times New Roman" w:hAnsi="宋体"/>
                <w:color w:val="000000"/>
                <w:kern w:val="0"/>
                <w:sz w:val="24"/>
                <w:szCs w:val="24"/>
                <w:lang w:bidi="ar"/>
              </w:rPr>
              <w:t>实用性</w:t>
            </w:r>
            <w:r>
              <w:rPr>
                <w:rFonts w:ascii="Times New Roman" w:hAnsi="Times New Roman"/>
                <w:color w:val="000000"/>
                <w:kern w:val="0"/>
                <w:sz w:val="24"/>
                <w:szCs w:val="24"/>
                <w:lang w:bidi="ar"/>
              </w:rPr>
              <w:t>/</w:t>
            </w:r>
            <w:r>
              <w:rPr>
                <w:rFonts w:ascii="Times New Roman" w:hAnsi="宋体"/>
                <w:color w:val="000000"/>
                <w:kern w:val="0"/>
                <w:sz w:val="24"/>
                <w:szCs w:val="24"/>
                <w:lang w:bidi="ar"/>
              </w:rPr>
              <w:t>款式</w:t>
            </w:r>
          </w:p>
          <w:p>
            <w:pPr>
              <w:widowControl/>
              <w:spacing w:line="300" w:lineRule="exact"/>
              <w:jc w:val="left"/>
              <w:rPr>
                <w:rFonts w:ascii="Times New Roman" w:hAnsi="Times New Roman"/>
                <w:color w:val="000000"/>
                <w:sz w:val="24"/>
                <w:szCs w:val="24"/>
              </w:rPr>
            </w:pPr>
            <w:r>
              <w:rPr>
                <w:rFonts w:ascii="Times New Roman" w:hAnsi="Times New Roman"/>
                <w:color w:val="000000"/>
                <w:kern w:val="0"/>
                <w:sz w:val="24"/>
                <w:szCs w:val="24"/>
                <w:lang w:bidi="ar"/>
              </w:rPr>
              <w:t>2.</w:t>
            </w:r>
            <w:r>
              <w:rPr>
                <w:rFonts w:ascii="Times New Roman" w:hAnsi="宋体"/>
                <w:color w:val="000000"/>
                <w:kern w:val="0"/>
                <w:sz w:val="24"/>
                <w:szCs w:val="24"/>
                <w:lang w:bidi="ar"/>
              </w:rPr>
              <w:t>竞争定位：确定企业相对与竞争者的市场位置</w:t>
            </w:r>
          </w:p>
          <w:p>
            <w:pPr>
              <w:widowControl/>
              <w:spacing w:line="300" w:lineRule="exact"/>
              <w:jc w:val="left"/>
              <w:rPr>
                <w:rFonts w:ascii="Times New Roman" w:hAnsi="Times New Roman"/>
                <w:color w:val="000000"/>
                <w:sz w:val="24"/>
                <w:szCs w:val="24"/>
              </w:rPr>
            </w:pPr>
            <w:r>
              <w:rPr>
                <w:rFonts w:ascii="Times New Roman" w:hAnsi="Times New Roman"/>
                <w:color w:val="000000"/>
                <w:kern w:val="0"/>
                <w:sz w:val="24"/>
                <w:szCs w:val="24"/>
                <w:lang w:bidi="ar"/>
              </w:rPr>
              <w:t>3.</w:t>
            </w:r>
            <w:r>
              <w:rPr>
                <w:rFonts w:ascii="Times New Roman" w:hAnsi="宋体"/>
                <w:color w:val="000000"/>
                <w:kern w:val="0"/>
                <w:sz w:val="24"/>
                <w:szCs w:val="24"/>
                <w:lang w:bidi="ar"/>
              </w:rPr>
              <w:t>消费者定位：确定企业的目标顾客群</w:t>
            </w:r>
            <w:r>
              <w:rPr>
                <w:rFonts w:ascii="Times New Roman" w:hAnsi="Times New Roman"/>
                <w:color w:val="000000"/>
                <w:kern w:val="0"/>
                <w:sz w:val="24"/>
                <w:szCs w:val="24"/>
                <w:lang w:bidi="ar"/>
              </w:rPr>
              <w:t xml:space="preserve"> </w:t>
            </w:r>
            <w:r>
              <w:rPr>
                <w:rFonts w:ascii="Times New Roman" w:hAnsi="宋体"/>
                <w:color w:val="000000"/>
                <w:kern w:val="0"/>
                <w:sz w:val="24"/>
                <w:szCs w:val="24"/>
                <w:lang w:bidi="ar"/>
              </w:rPr>
              <w:t>，指你究竟想要把产品卖给谁？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 w:hRule="atLeast"/>
          <w:jc w:val="center"/>
        </w:trPr>
        <w:tc>
          <w:tcPr>
            <w:tcW w:w="983"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黑体" w:eastAsia="黑体"/>
                <w:color w:val="000000"/>
                <w:kern w:val="0"/>
                <w:sz w:val="24"/>
                <w:szCs w:val="24"/>
                <w:lang w:bidi="ar"/>
              </w:rPr>
              <w:t>目标客户</w:t>
            </w:r>
          </w:p>
        </w:tc>
        <w:tc>
          <w:tcPr>
            <w:tcW w:w="4017"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color w:val="000000"/>
                <w:sz w:val="24"/>
                <w:szCs w:val="24"/>
              </w:rPr>
            </w:pPr>
            <w:r>
              <w:rPr>
                <w:rFonts w:ascii="Times New Roman" w:hAnsi="宋体"/>
                <w:color w:val="000000"/>
                <w:kern w:val="0"/>
                <w:sz w:val="24"/>
                <w:szCs w:val="24"/>
                <w:lang w:bidi="ar"/>
              </w:rPr>
              <w:t>可以按照客户年龄、地域、收入、偏好、消费习惯等分类。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8" w:hRule="atLeast"/>
          <w:jc w:val="center"/>
        </w:trPr>
        <w:tc>
          <w:tcPr>
            <w:tcW w:w="983"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黑体" w:eastAsia="黑体"/>
                <w:color w:val="000000"/>
                <w:kern w:val="0"/>
                <w:sz w:val="24"/>
                <w:szCs w:val="24"/>
                <w:lang w:bidi="ar"/>
              </w:rPr>
              <w:t>市场预测</w:t>
            </w:r>
          </w:p>
          <w:p>
            <w:pPr>
              <w:widowControl/>
              <w:spacing w:line="300" w:lineRule="exact"/>
              <w:jc w:val="center"/>
              <w:rPr>
                <w:rFonts w:hint="eastAsia" w:ascii="Times New Roman" w:hAnsi="黑体" w:eastAsia="黑体"/>
                <w:color w:val="000000"/>
                <w:kern w:val="0"/>
                <w:sz w:val="24"/>
                <w:szCs w:val="24"/>
                <w:lang w:bidi="ar"/>
              </w:rPr>
            </w:pPr>
            <w:r>
              <w:rPr>
                <w:rFonts w:ascii="Times New Roman" w:hAnsi="黑体" w:eastAsia="黑体"/>
                <w:color w:val="000000"/>
                <w:kern w:val="0"/>
                <w:sz w:val="24"/>
                <w:szCs w:val="24"/>
                <w:lang w:bidi="ar"/>
              </w:rPr>
              <w:t>（市场</w:t>
            </w:r>
          </w:p>
          <w:p>
            <w:pPr>
              <w:widowControl/>
              <w:spacing w:line="300" w:lineRule="exact"/>
              <w:jc w:val="center"/>
              <w:rPr>
                <w:rFonts w:ascii="Times New Roman" w:hAnsi="Times New Roman" w:eastAsia="黑体"/>
                <w:color w:val="000000"/>
                <w:sz w:val="24"/>
                <w:szCs w:val="24"/>
              </w:rPr>
            </w:pPr>
            <w:r>
              <w:rPr>
                <w:rFonts w:ascii="Times New Roman" w:hAnsi="黑体" w:eastAsia="黑体"/>
                <w:color w:val="000000"/>
                <w:kern w:val="0"/>
                <w:sz w:val="24"/>
                <w:szCs w:val="24"/>
                <w:lang w:bidi="ar"/>
              </w:rPr>
              <w:t>占有率）</w:t>
            </w:r>
          </w:p>
        </w:tc>
        <w:tc>
          <w:tcPr>
            <w:tcW w:w="4017"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color w:val="000000"/>
                <w:sz w:val="24"/>
                <w:szCs w:val="24"/>
              </w:rPr>
            </w:pPr>
            <w:r>
              <w:rPr>
                <w:rFonts w:ascii="Times New Roman" w:hAnsi="宋体"/>
                <w:color w:val="000000"/>
                <w:kern w:val="0"/>
                <w:sz w:val="24"/>
                <w:szCs w:val="24"/>
                <w:lang w:bidi="ar"/>
              </w:rPr>
              <w:t>在已有</w:t>
            </w:r>
            <w:r>
              <w:rPr>
                <w:rFonts w:ascii="Times New Roman" w:hAnsi="Times New Roman"/>
                <w:color w:val="000000"/>
                <w:kern w:val="0"/>
                <w:sz w:val="24"/>
                <w:szCs w:val="24"/>
                <w:lang w:bidi="ar"/>
              </w:rPr>
              <w:t>“</w:t>
            </w:r>
            <w:r>
              <w:rPr>
                <w:rFonts w:ascii="Times New Roman" w:hAnsi="宋体"/>
                <w:color w:val="000000"/>
                <w:kern w:val="0"/>
                <w:sz w:val="24"/>
                <w:szCs w:val="24"/>
                <w:lang w:bidi="ar"/>
              </w:rPr>
              <w:t>市场机会</w:t>
            </w:r>
            <w:r>
              <w:rPr>
                <w:rFonts w:ascii="Times New Roman" w:hAnsi="Times New Roman"/>
                <w:color w:val="000000"/>
                <w:kern w:val="0"/>
                <w:sz w:val="24"/>
                <w:szCs w:val="24"/>
                <w:lang w:bidi="ar"/>
              </w:rPr>
              <w:t>”</w:t>
            </w:r>
            <w:r>
              <w:rPr>
                <w:rFonts w:ascii="Times New Roman" w:hAnsi="宋体"/>
                <w:color w:val="000000"/>
                <w:kern w:val="0"/>
                <w:sz w:val="24"/>
                <w:szCs w:val="24"/>
                <w:lang w:bidi="ar"/>
              </w:rPr>
              <w:t>的基础上着重分析市场容量等市场需求情况及其变化趋势；企业提供的产品或服务所占的市场份额。</w:t>
            </w:r>
          </w:p>
        </w:tc>
      </w:tr>
    </w:tbl>
    <w:p>
      <w:pPr>
        <w:widowControl/>
        <w:snapToGrid w:val="0"/>
        <w:spacing w:line="560" w:lineRule="exact"/>
        <w:jc w:val="left"/>
        <w:rPr>
          <w:rFonts w:ascii="Times New Roman" w:hAnsi="Times New Roman" w:eastAsia="黑体"/>
          <w:color w:val="000000"/>
          <w:sz w:val="28"/>
          <w:szCs w:val="28"/>
          <w:shd w:val="clear" w:color="auto" w:fill="FFFFFF"/>
        </w:rPr>
      </w:pPr>
      <w:bookmarkStart w:id="1" w:name="_Toc256779581"/>
      <w:r>
        <w:rPr>
          <w:rFonts w:ascii="Times New Roman" w:hAnsi="Times New Roman" w:eastAsia="黑体"/>
          <w:color w:val="000000"/>
          <w:kern w:val="0"/>
          <w:sz w:val="28"/>
          <w:szCs w:val="28"/>
          <w:shd w:val="clear" w:color="auto" w:fill="FFFFFF"/>
          <w:lang w:bidi="ar"/>
        </w:rPr>
        <w:t>三、营销策略</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04"/>
        <w:gridCol w:w="72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7" w:hRule="atLeast"/>
          <w:jc w:val="center"/>
        </w:trPr>
        <w:tc>
          <w:tcPr>
            <w:tcW w:w="765"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黑体" w:hAnsi="黑体" w:eastAsia="黑体"/>
                <w:color w:val="000000"/>
                <w:sz w:val="24"/>
                <w:szCs w:val="24"/>
              </w:rPr>
            </w:pPr>
            <w:r>
              <w:rPr>
                <w:rFonts w:ascii="黑体" w:hAnsi="黑体" w:eastAsia="黑体"/>
                <w:color w:val="000000"/>
                <w:sz w:val="24"/>
                <w:szCs w:val="24"/>
              </w:rPr>
              <w:t>营销计划</w:t>
            </w:r>
          </w:p>
        </w:tc>
        <w:tc>
          <w:tcPr>
            <w:tcW w:w="4235"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Times New Roman" w:hAnsi="Times New Roman"/>
                <w:color w:val="000000"/>
                <w:sz w:val="24"/>
                <w:szCs w:val="24"/>
              </w:rPr>
            </w:pPr>
            <w:r>
              <w:rPr>
                <w:rFonts w:ascii="Times New Roman" w:hAnsi="宋体"/>
                <w:color w:val="000000"/>
                <w:sz w:val="24"/>
                <w:szCs w:val="24"/>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54" w:hRule="atLeast"/>
          <w:jc w:val="center"/>
        </w:trPr>
        <w:tc>
          <w:tcPr>
            <w:tcW w:w="765"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黑体" w:hAnsi="黑体" w:eastAsia="黑体"/>
                <w:color w:val="000000"/>
                <w:sz w:val="24"/>
                <w:szCs w:val="24"/>
              </w:rPr>
            </w:pPr>
            <w:r>
              <w:rPr>
                <w:rFonts w:ascii="黑体" w:hAnsi="黑体" w:eastAsia="黑体"/>
                <w:color w:val="000000"/>
                <w:sz w:val="24"/>
                <w:szCs w:val="24"/>
              </w:rPr>
              <w:t>竞争分析</w:t>
            </w:r>
          </w:p>
        </w:tc>
        <w:tc>
          <w:tcPr>
            <w:tcW w:w="4235" w:type="pct"/>
            <w:tcBorders>
              <w:top w:val="single" w:color="auto" w:sz="8" w:space="0"/>
              <w:left w:val="single" w:color="auto" w:sz="8" w:space="0"/>
              <w:bottom w:val="single" w:color="auto" w:sz="8" w:space="0"/>
              <w:right w:val="single" w:color="auto" w:sz="8" w:space="0"/>
            </w:tcBorders>
            <w:noWrap w:val="0"/>
            <w:vAlign w:val="top"/>
          </w:tcPr>
          <w:p>
            <w:pPr>
              <w:widowControl/>
              <w:spacing w:line="300" w:lineRule="exact"/>
              <w:jc w:val="left"/>
              <w:rPr>
                <w:rFonts w:ascii="Times New Roman" w:hAnsi="Times New Roman"/>
                <w:color w:val="000000"/>
                <w:sz w:val="24"/>
                <w:szCs w:val="24"/>
              </w:rPr>
            </w:pPr>
            <w:r>
              <w:rPr>
                <w:rFonts w:ascii="Times New Roman" w:hAnsi="宋体"/>
                <w:color w:val="000000"/>
                <w:kern w:val="0"/>
                <w:sz w:val="24"/>
                <w:szCs w:val="24"/>
                <w:lang w:bidi="ar"/>
              </w:rPr>
              <w:t>列出在本公司目标市场中的</w:t>
            </w:r>
            <w:r>
              <w:rPr>
                <w:rFonts w:ascii="Times New Roman" w:hAnsi="Times New Roman"/>
                <w:color w:val="000000"/>
                <w:kern w:val="0"/>
                <w:sz w:val="24"/>
                <w:szCs w:val="24"/>
                <w:lang w:bidi="ar"/>
              </w:rPr>
              <w:t>1-3</w:t>
            </w:r>
            <w:r>
              <w:rPr>
                <w:rFonts w:ascii="Times New Roman" w:hAnsi="宋体"/>
                <w:color w:val="000000"/>
                <w:kern w:val="0"/>
                <w:sz w:val="24"/>
                <w:szCs w:val="24"/>
                <w:lang w:bidi="ar"/>
              </w:rPr>
              <w:t>个主要竞争者；分析竞争者的优势和劣势。</w:t>
            </w:r>
          </w:p>
          <w:p>
            <w:pPr>
              <w:widowControl/>
              <w:spacing w:line="300" w:lineRule="exact"/>
              <w:jc w:val="center"/>
              <w:rPr>
                <w:rFonts w:ascii="Times New Roman" w:hAnsi="Times New Roman"/>
                <w:color w:val="000000"/>
                <w:sz w:val="24"/>
                <w:szCs w:val="24"/>
              </w:rPr>
            </w:pPr>
          </w:p>
          <w:p>
            <w:pPr>
              <w:widowControl/>
              <w:spacing w:line="300" w:lineRule="exact"/>
              <w:jc w:val="center"/>
              <w:rPr>
                <w:rFonts w:ascii="Times New Roman" w:hAnsi="Times New Roman"/>
                <w:color w:val="000000"/>
                <w:sz w:val="24"/>
                <w:szCs w:val="24"/>
              </w:rPr>
            </w:pPr>
          </w:p>
          <w:p>
            <w:pPr>
              <w:widowControl/>
              <w:spacing w:line="300" w:lineRule="exact"/>
              <w:jc w:val="center"/>
              <w:rPr>
                <w:rFonts w:ascii="Times New Roman" w:hAnsi="Times New Roman"/>
                <w:color w:val="000000"/>
                <w:sz w:val="24"/>
                <w:szCs w:val="24"/>
              </w:rPr>
            </w:pPr>
          </w:p>
        </w:tc>
      </w:tr>
    </w:tbl>
    <w:p>
      <w:pPr>
        <w:widowControl/>
        <w:snapToGrid w:val="0"/>
        <w:spacing w:line="560" w:lineRule="exact"/>
        <w:jc w:val="left"/>
        <w:rPr>
          <w:rFonts w:ascii="Times New Roman" w:hAnsi="Times New Roman" w:eastAsia="黑体"/>
          <w:color w:val="000000"/>
          <w:sz w:val="28"/>
          <w:szCs w:val="28"/>
          <w:shd w:val="clear" w:color="auto" w:fill="FFFFFF"/>
        </w:rPr>
      </w:pPr>
      <w:r>
        <w:rPr>
          <w:rFonts w:ascii="Times New Roman" w:hAnsi="Times New Roman" w:eastAsia="黑体"/>
          <w:color w:val="000000"/>
          <w:kern w:val="0"/>
          <w:sz w:val="28"/>
          <w:szCs w:val="28"/>
          <w:shd w:val="clear" w:color="auto" w:fill="FFFFFF"/>
          <w:lang w:bidi="ar"/>
        </w:rPr>
        <w:t>四、管理团队</w:t>
      </w:r>
    </w:p>
    <w:bookmarkEnd w:id="1"/>
    <w:tbl>
      <w:tblPr>
        <w:tblStyle w:val="3"/>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987"/>
        <w:gridCol w:w="1000"/>
        <w:gridCol w:w="1000"/>
        <w:gridCol w:w="1667"/>
        <w:gridCol w:w="1667"/>
        <w:gridCol w:w="22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7" w:hRule="atLeast"/>
          <w:jc w:val="center"/>
        </w:trPr>
        <w:tc>
          <w:tcPr>
            <w:tcW w:w="579"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姓名</w:t>
            </w:r>
          </w:p>
        </w:tc>
        <w:tc>
          <w:tcPr>
            <w:tcW w:w="58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年龄</w:t>
            </w:r>
          </w:p>
        </w:tc>
        <w:tc>
          <w:tcPr>
            <w:tcW w:w="58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职务</w:t>
            </w:r>
          </w:p>
        </w:tc>
        <w:tc>
          <w:tcPr>
            <w:tcW w:w="978"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学历及专业</w:t>
            </w:r>
          </w:p>
        </w:tc>
        <w:tc>
          <w:tcPr>
            <w:tcW w:w="978"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主要工作经历</w:t>
            </w:r>
          </w:p>
        </w:tc>
        <w:tc>
          <w:tcPr>
            <w:tcW w:w="1292"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优势专长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79"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58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58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978"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978"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1292"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79"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58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58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978"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978"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1292"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79"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58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58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978"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978"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1292"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579"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58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587"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978"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978"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c>
          <w:tcPr>
            <w:tcW w:w="1292"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 w:val="24"/>
                <w:szCs w:val="24"/>
              </w:rPr>
            </w:pPr>
          </w:p>
        </w:tc>
      </w:tr>
    </w:tbl>
    <w:p>
      <w:pPr>
        <w:widowControl/>
        <w:snapToGrid w:val="0"/>
        <w:spacing w:line="560" w:lineRule="exact"/>
        <w:jc w:val="left"/>
        <w:rPr>
          <w:rFonts w:ascii="Times New Roman" w:hAnsi="Times New Roman" w:eastAsia="黑体"/>
          <w:color w:val="000000"/>
          <w:sz w:val="28"/>
          <w:szCs w:val="28"/>
          <w:shd w:val="clear" w:color="auto" w:fill="FFFFFF"/>
        </w:rPr>
      </w:pPr>
      <w:r>
        <w:rPr>
          <w:rFonts w:ascii="Times New Roman" w:hAnsi="Times New Roman"/>
          <w:b/>
          <w:color w:val="000000"/>
          <w:sz w:val="28"/>
          <w:szCs w:val="28"/>
          <w:shd w:val="clear" w:color="auto" w:fill="FFFFFF"/>
          <w:lang w:bidi="ar"/>
        </w:rPr>
        <w:br w:type="page"/>
      </w:r>
      <w:r>
        <w:rPr>
          <w:rFonts w:ascii="Times New Roman" w:hAnsi="Times New Roman" w:eastAsia="黑体"/>
          <w:color w:val="000000"/>
          <w:kern w:val="0"/>
          <w:sz w:val="28"/>
          <w:szCs w:val="28"/>
          <w:shd w:val="clear" w:color="auto" w:fill="FFFFFF"/>
          <w:lang w:bidi="ar"/>
        </w:rPr>
        <w:t>五、财务分析报告</w:t>
      </w:r>
      <w:bookmarkStart w:id="2" w:name="_Toc256779598"/>
    </w:p>
    <w:p>
      <w:pPr>
        <w:widowControl/>
        <w:snapToGrid w:val="0"/>
        <w:spacing w:line="560" w:lineRule="exact"/>
        <w:jc w:val="left"/>
        <w:rPr>
          <w:rFonts w:ascii="Times New Roman" w:hAnsi="Times New Roman"/>
          <w:color w:val="000000"/>
          <w:sz w:val="24"/>
          <w:szCs w:val="24"/>
          <w:shd w:val="clear" w:color="auto" w:fill="FFFFFF"/>
        </w:rPr>
      </w:pPr>
      <w:r>
        <w:rPr>
          <w:rFonts w:ascii="Times New Roman" w:hAnsi="Times New Roman"/>
          <w:b/>
          <w:color w:val="000000"/>
          <w:kern w:val="0"/>
          <w:sz w:val="24"/>
          <w:szCs w:val="24"/>
          <w:shd w:val="clear" w:color="auto" w:fill="FFFFFF"/>
          <w:lang w:bidi="ar"/>
        </w:rPr>
        <w:t xml:space="preserve">1.启动资金来源                                            </w:t>
      </w:r>
      <w:r>
        <w:rPr>
          <w:rFonts w:ascii="Times New Roman" w:hAnsi="Times New Roman"/>
          <w:color w:val="000000"/>
          <w:kern w:val="0"/>
          <w:sz w:val="24"/>
          <w:szCs w:val="24"/>
          <w:shd w:val="clear" w:color="auto" w:fill="FFFFFF"/>
          <w:lang w:bidi="ar"/>
        </w:rPr>
        <w:t xml:space="preserve">  单位：万元</w:t>
      </w:r>
      <w:bookmarkEnd w:id="2"/>
    </w:p>
    <w:tbl>
      <w:tblPr>
        <w:tblStyle w:val="3"/>
        <w:tblW w:w="5000" w:type="pct"/>
        <w:jc w:val="center"/>
        <w:tblLayout w:type="autofit"/>
        <w:tblCellMar>
          <w:top w:w="0" w:type="dxa"/>
          <w:left w:w="108" w:type="dxa"/>
          <w:bottom w:w="0" w:type="dxa"/>
          <w:right w:w="108" w:type="dxa"/>
        </w:tblCellMar>
      </w:tblPr>
      <w:tblGrid>
        <w:gridCol w:w="1488"/>
        <w:gridCol w:w="2294"/>
        <w:gridCol w:w="2403"/>
        <w:gridCol w:w="2337"/>
      </w:tblGrid>
      <w:tr>
        <w:tblPrEx>
          <w:tblCellMar>
            <w:top w:w="0" w:type="dxa"/>
            <w:left w:w="108" w:type="dxa"/>
            <w:bottom w:w="0" w:type="dxa"/>
            <w:right w:w="108" w:type="dxa"/>
          </w:tblCellMar>
        </w:tblPrEx>
        <w:trPr>
          <w:trHeight w:val="397" w:hRule="exact"/>
          <w:jc w:val="center"/>
        </w:trPr>
        <w:tc>
          <w:tcPr>
            <w:tcW w:w="873"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黑体" w:eastAsia="黑体"/>
                <w:color w:val="000000"/>
                <w:szCs w:val="21"/>
              </w:rPr>
            </w:pPr>
            <w:r>
              <w:rPr>
                <w:rFonts w:ascii="黑体" w:hAnsi="黑体" w:eastAsia="黑体"/>
                <w:color w:val="000000"/>
                <w:kern w:val="0"/>
                <w:szCs w:val="21"/>
                <w:lang w:bidi="ar"/>
              </w:rPr>
              <w:t>筹资渠道</w:t>
            </w:r>
          </w:p>
        </w:tc>
        <w:tc>
          <w:tcPr>
            <w:tcW w:w="1346"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黑体" w:hAnsi="黑体" w:eastAsia="黑体"/>
                <w:color w:val="000000"/>
                <w:szCs w:val="21"/>
              </w:rPr>
            </w:pPr>
            <w:r>
              <w:rPr>
                <w:rFonts w:ascii="黑体" w:hAnsi="黑体" w:eastAsia="黑体"/>
                <w:color w:val="000000"/>
                <w:kern w:val="0"/>
                <w:szCs w:val="21"/>
                <w:lang w:bidi="ar"/>
              </w:rPr>
              <w:t>资金提供方</w:t>
            </w:r>
          </w:p>
        </w:tc>
        <w:tc>
          <w:tcPr>
            <w:tcW w:w="1410"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黑体" w:hAnsi="黑体" w:eastAsia="黑体"/>
                <w:color w:val="000000"/>
                <w:szCs w:val="21"/>
              </w:rPr>
            </w:pPr>
            <w:r>
              <w:rPr>
                <w:rFonts w:ascii="黑体" w:hAnsi="黑体" w:eastAsia="黑体"/>
                <w:color w:val="000000"/>
                <w:kern w:val="0"/>
                <w:szCs w:val="21"/>
                <w:lang w:bidi="ar"/>
              </w:rPr>
              <w:t>金额</w:t>
            </w:r>
          </w:p>
        </w:tc>
        <w:tc>
          <w:tcPr>
            <w:tcW w:w="1371"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黑体" w:hAnsi="黑体" w:eastAsia="黑体"/>
                <w:color w:val="000000"/>
                <w:szCs w:val="21"/>
              </w:rPr>
            </w:pPr>
            <w:r>
              <w:rPr>
                <w:rFonts w:ascii="黑体" w:hAnsi="黑体" w:eastAsia="黑体"/>
                <w:color w:val="000000"/>
                <w:kern w:val="0"/>
                <w:szCs w:val="21"/>
                <w:lang w:bidi="ar"/>
              </w:rPr>
              <w:t>占投资总额比例</w:t>
            </w:r>
          </w:p>
        </w:tc>
      </w:tr>
      <w:tr>
        <w:tblPrEx>
          <w:tblCellMar>
            <w:top w:w="0" w:type="dxa"/>
            <w:left w:w="108" w:type="dxa"/>
            <w:bottom w:w="0" w:type="dxa"/>
            <w:right w:w="108" w:type="dxa"/>
          </w:tblCellMar>
        </w:tblPrEx>
        <w:trPr>
          <w:trHeight w:val="397" w:hRule="exact"/>
          <w:jc w:val="center"/>
        </w:trPr>
        <w:tc>
          <w:tcPr>
            <w:tcW w:w="873"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自有资金</w:t>
            </w:r>
          </w:p>
        </w:tc>
        <w:tc>
          <w:tcPr>
            <w:tcW w:w="1346"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股东</w:t>
            </w:r>
          </w:p>
        </w:tc>
        <w:tc>
          <w:tcPr>
            <w:tcW w:w="1410"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p>
        </w:tc>
        <w:tc>
          <w:tcPr>
            <w:tcW w:w="1371"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w:t>
            </w:r>
          </w:p>
        </w:tc>
      </w:tr>
      <w:tr>
        <w:tblPrEx>
          <w:tblCellMar>
            <w:top w:w="0" w:type="dxa"/>
            <w:left w:w="108" w:type="dxa"/>
            <w:bottom w:w="0" w:type="dxa"/>
            <w:right w:w="108" w:type="dxa"/>
          </w:tblCellMar>
        </w:tblPrEx>
        <w:trPr>
          <w:trHeight w:val="397" w:hRule="exact"/>
          <w:jc w:val="center"/>
        </w:trPr>
        <w:tc>
          <w:tcPr>
            <w:tcW w:w="873"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私人拆借</w:t>
            </w:r>
          </w:p>
        </w:tc>
        <w:tc>
          <w:tcPr>
            <w:tcW w:w="1346"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亲属、朋友</w:t>
            </w:r>
          </w:p>
        </w:tc>
        <w:tc>
          <w:tcPr>
            <w:tcW w:w="1410"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p>
        </w:tc>
        <w:tc>
          <w:tcPr>
            <w:tcW w:w="1371"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w:t>
            </w:r>
          </w:p>
        </w:tc>
      </w:tr>
      <w:tr>
        <w:tblPrEx>
          <w:tblCellMar>
            <w:top w:w="0" w:type="dxa"/>
            <w:left w:w="108" w:type="dxa"/>
            <w:bottom w:w="0" w:type="dxa"/>
            <w:right w:w="108" w:type="dxa"/>
          </w:tblCellMar>
        </w:tblPrEx>
        <w:trPr>
          <w:trHeight w:val="397" w:hRule="exact"/>
          <w:jc w:val="center"/>
        </w:trPr>
        <w:tc>
          <w:tcPr>
            <w:tcW w:w="873"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银行贷款</w:t>
            </w:r>
          </w:p>
        </w:tc>
        <w:tc>
          <w:tcPr>
            <w:tcW w:w="1346"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银行</w:t>
            </w:r>
          </w:p>
        </w:tc>
        <w:tc>
          <w:tcPr>
            <w:tcW w:w="1410"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p>
        </w:tc>
        <w:tc>
          <w:tcPr>
            <w:tcW w:w="1371"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w:t>
            </w:r>
          </w:p>
        </w:tc>
      </w:tr>
      <w:tr>
        <w:tblPrEx>
          <w:tblCellMar>
            <w:top w:w="0" w:type="dxa"/>
            <w:left w:w="108" w:type="dxa"/>
            <w:bottom w:w="0" w:type="dxa"/>
            <w:right w:w="108" w:type="dxa"/>
          </w:tblCellMar>
        </w:tblPrEx>
        <w:trPr>
          <w:trHeight w:val="397" w:hRule="exact"/>
          <w:jc w:val="center"/>
        </w:trPr>
        <w:tc>
          <w:tcPr>
            <w:tcW w:w="873"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政府小额贷款</w:t>
            </w:r>
          </w:p>
        </w:tc>
        <w:tc>
          <w:tcPr>
            <w:tcW w:w="1346"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政府相关部门</w:t>
            </w:r>
          </w:p>
        </w:tc>
        <w:tc>
          <w:tcPr>
            <w:tcW w:w="1410"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p>
        </w:tc>
        <w:tc>
          <w:tcPr>
            <w:tcW w:w="1371"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w:t>
            </w:r>
          </w:p>
        </w:tc>
      </w:tr>
      <w:tr>
        <w:tblPrEx>
          <w:tblCellMar>
            <w:top w:w="0" w:type="dxa"/>
            <w:left w:w="108" w:type="dxa"/>
            <w:bottom w:w="0" w:type="dxa"/>
            <w:right w:w="108" w:type="dxa"/>
          </w:tblCellMar>
        </w:tblPrEx>
        <w:trPr>
          <w:trHeight w:val="397" w:hRule="exact"/>
          <w:jc w:val="center"/>
        </w:trPr>
        <w:tc>
          <w:tcPr>
            <w:tcW w:w="873"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总计</w:t>
            </w:r>
          </w:p>
        </w:tc>
        <w:tc>
          <w:tcPr>
            <w:tcW w:w="1346"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w:t>
            </w:r>
          </w:p>
        </w:tc>
        <w:tc>
          <w:tcPr>
            <w:tcW w:w="1410"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p>
        </w:tc>
        <w:tc>
          <w:tcPr>
            <w:tcW w:w="1371" w:type="pct"/>
            <w:tcBorders>
              <w:top w:val="single" w:color="000000" w:sz="8" w:space="0"/>
              <w:left w:val="nil"/>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w:t>
            </w:r>
          </w:p>
        </w:tc>
      </w:tr>
    </w:tbl>
    <w:p>
      <w:pPr>
        <w:widowControl/>
        <w:snapToGrid w:val="0"/>
        <w:spacing w:line="560" w:lineRule="exact"/>
        <w:jc w:val="left"/>
        <w:rPr>
          <w:rFonts w:ascii="Times New Roman" w:hAnsi="Times New Roman"/>
          <w:color w:val="000000"/>
          <w:sz w:val="24"/>
          <w:szCs w:val="24"/>
          <w:shd w:val="clear" w:color="auto" w:fill="FFFFFF"/>
        </w:rPr>
      </w:pPr>
      <w:r>
        <w:rPr>
          <w:rFonts w:ascii="Times New Roman" w:hAnsi="Times New Roman"/>
          <w:b/>
          <w:color w:val="000000"/>
          <w:kern w:val="0"/>
          <w:sz w:val="24"/>
          <w:szCs w:val="24"/>
          <w:shd w:val="clear" w:color="auto" w:fill="FFFFFF"/>
          <w:lang w:bidi="ar"/>
        </w:rPr>
        <w:t xml:space="preserve">2.最近年度利润（创新团队可不填）            </w:t>
      </w:r>
      <w:r>
        <w:rPr>
          <w:rFonts w:ascii="Times New Roman" w:hAnsi="Times New Roman"/>
          <w:color w:val="000000"/>
          <w:kern w:val="0"/>
          <w:sz w:val="24"/>
          <w:szCs w:val="24"/>
          <w:shd w:val="clear" w:color="auto" w:fill="FFFFFF"/>
          <w:lang w:bidi="ar"/>
        </w:rPr>
        <w:t xml:space="preserve">               单位：万元</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439"/>
        <w:gridCol w:w="2952"/>
        <w:gridCol w:w="1043"/>
        <w:gridCol w:w="1043"/>
        <w:gridCol w:w="10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3"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黑体"/>
                <w:color w:val="000000"/>
                <w:szCs w:val="21"/>
              </w:rPr>
            </w:pPr>
            <w:r>
              <w:rPr>
                <w:rFonts w:ascii="Times New Roman" w:hAnsi="黑体" w:eastAsia="黑体"/>
                <w:color w:val="000000"/>
                <w:kern w:val="0"/>
                <w:szCs w:val="21"/>
                <w:lang w:bidi="ar"/>
              </w:rPr>
              <w:t>项</w:t>
            </w:r>
            <w:r>
              <w:rPr>
                <w:rFonts w:ascii="Times New Roman" w:hAnsi="Times New Roman" w:eastAsia="黑体"/>
                <w:color w:val="000000"/>
                <w:kern w:val="0"/>
                <w:szCs w:val="21"/>
                <w:lang w:bidi="ar"/>
              </w:rPr>
              <w:t xml:space="preserve">  </w:t>
            </w:r>
            <w:r>
              <w:rPr>
                <w:rFonts w:ascii="Times New Roman" w:hAnsi="黑体" w:eastAsia="黑体"/>
                <w:color w:val="000000"/>
                <w:kern w:val="0"/>
                <w:szCs w:val="21"/>
                <w:lang w:bidi="ar"/>
              </w:rPr>
              <w:t>目</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黑体"/>
                <w:color w:val="000000"/>
                <w:szCs w:val="21"/>
              </w:rPr>
            </w:pPr>
            <w:r>
              <w:rPr>
                <w:rFonts w:ascii="Times New Roman" w:hAnsi="Times New Roman" w:eastAsia="黑体"/>
                <w:color w:val="000000"/>
                <w:kern w:val="0"/>
                <w:szCs w:val="21"/>
                <w:lang w:bidi="ar"/>
              </w:rPr>
              <w:t>19</w:t>
            </w:r>
            <w:r>
              <w:rPr>
                <w:rFonts w:ascii="Times New Roman" w:hAnsi="黑体" w:eastAsia="黑体"/>
                <w:color w:val="000000"/>
                <w:kern w:val="0"/>
                <w:szCs w:val="21"/>
                <w:lang w:bidi="ar"/>
              </w:rPr>
              <w:t>年期末余额</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黑体"/>
                <w:color w:val="000000"/>
                <w:szCs w:val="21"/>
              </w:rPr>
            </w:pPr>
            <w:r>
              <w:rPr>
                <w:rFonts w:ascii="Times New Roman" w:hAnsi="Times New Roman" w:eastAsia="黑体"/>
                <w:color w:val="000000"/>
                <w:kern w:val="0"/>
                <w:szCs w:val="21"/>
                <w:lang w:bidi="ar"/>
              </w:rPr>
              <w:t>20</w:t>
            </w:r>
            <w:r>
              <w:rPr>
                <w:rFonts w:ascii="Times New Roman" w:hAnsi="黑体" w:eastAsia="黑体"/>
                <w:color w:val="000000"/>
                <w:kern w:val="0"/>
                <w:szCs w:val="21"/>
                <w:lang w:bidi="ar"/>
              </w:rPr>
              <w:t>年期末余额</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eastAsia="黑体"/>
                <w:color w:val="000000"/>
                <w:szCs w:val="21"/>
              </w:rPr>
            </w:pPr>
            <w:r>
              <w:rPr>
                <w:rFonts w:ascii="Times New Roman" w:hAnsi="Times New Roman" w:eastAsia="黑体"/>
                <w:color w:val="000000"/>
                <w:kern w:val="0"/>
                <w:szCs w:val="21"/>
                <w:lang w:bidi="ar"/>
              </w:rPr>
              <w:t>21</w:t>
            </w:r>
            <w:r>
              <w:rPr>
                <w:rFonts w:ascii="Times New Roman" w:hAnsi="黑体" w:eastAsia="黑体"/>
                <w:color w:val="000000"/>
                <w:kern w:val="0"/>
                <w:szCs w:val="21"/>
                <w:lang w:bidi="ar"/>
              </w:rPr>
              <w:t>年期末余额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3"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一、主营业务收入</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3"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加：其他收入</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31"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减：主营业务成本</w:t>
            </w:r>
          </w:p>
        </w:tc>
        <w:tc>
          <w:tcPr>
            <w:tcW w:w="173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生产/采购成本</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3"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营业税</w:t>
            </w:r>
            <w:r>
              <w:rPr>
                <w:rFonts w:ascii="Times New Roman" w:hAnsi="宋体"/>
                <w:color w:val="000000"/>
                <w:kern w:val="0"/>
                <w:szCs w:val="21"/>
                <w:lang w:bidi="ar"/>
              </w:rPr>
              <w:t>金及附加</w:t>
            </w:r>
            <w:r>
              <w:rPr>
                <w:rFonts w:ascii="Times New Roman" w:hAnsi="Times New Roman"/>
                <w:color w:val="000000"/>
                <w:kern w:val="0"/>
                <w:szCs w:val="21"/>
                <w:lang w:bidi="ar"/>
              </w:rPr>
              <w:t>(</w:t>
            </w:r>
            <w:r>
              <w:rPr>
                <w:rFonts w:ascii="Times New Roman" w:hAnsi="宋体"/>
                <w:color w:val="000000"/>
                <w:kern w:val="0"/>
                <w:szCs w:val="21"/>
                <w:lang w:bidi="ar"/>
              </w:rPr>
              <w:t>按</w:t>
            </w:r>
            <w:r>
              <w:rPr>
                <w:rFonts w:ascii="Times New Roman" w:hAnsi="Times New Roman"/>
                <w:color w:val="000000"/>
                <w:kern w:val="0"/>
                <w:szCs w:val="21"/>
                <w:lang w:bidi="ar"/>
              </w:rPr>
              <w:t>5.5%</w:t>
            </w:r>
            <w:r>
              <w:rPr>
                <w:rFonts w:ascii="Times New Roman" w:hAnsi="宋体"/>
                <w:color w:val="000000"/>
                <w:kern w:val="0"/>
                <w:szCs w:val="21"/>
                <w:lang w:bidi="ar"/>
              </w:rPr>
              <w:t>计算</w:t>
            </w:r>
            <w:r>
              <w:rPr>
                <w:rFonts w:ascii="Times New Roman" w:hAnsi="Times New Roman"/>
                <w:color w:val="000000"/>
                <w:kern w:val="0"/>
                <w:szCs w:val="21"/>
                <w:lang w:bidi="ar"/>
              </w:rPr>
              <w:t>)</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31"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变动销售费用</w:t>
            </w:r>
          </w:p>
        </w:tc>
        <w:tc>
          <w:tcPr>
            <w:tcW w:w="173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销售提成</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3"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边际贡献率(%)=（主营业务收入-主营业务成本-营业税金-销售提成）/主营业务收入</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31"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固定销售费用</w:t>
            </w:r>
          </w:p>
        </w:tc>
        <w:tc>
          <w:tcPr>
            <w:tcW w:w="173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宣传推广费</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3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管理费用</w:t>
            </w:r>
          </w:p>
        </w:tc>
        <w:tc>
          <w:tcPr>
            <w:tcW w:w="173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场地租金</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3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szCs w:val="21"/>
              </w:rPr>
            </w:pPr>
          </w:p>
        </w:tc>
        <w:tc>
          <w:tcPr>
            <w:tcW w:w="173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员工薪酬</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3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szCs w:val="21"/>
              </w:rPr>
            </w:pPr>
          </w:p>
        </w:tc>
        <w:tc>
          <w:tcPr>
            <w:tcW w:w="173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办公用品及耗材</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3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szCs w:val="21"/>
              </w:rPr>
            </w:pPr>
          </w:p>
        </w:tc>
        <w:tc>
          <w:tcPr>
            <w:tcW w:w="173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水、电、交通差旅费</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3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szCs w:val="21"/>
              </w:rPr>
            </w:pPr>
          </w:p>
        </w:tc>
        <w:tc>
          <w:tcPr>
            <w:tcW w:w="173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固定资产折旧</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3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olor w:val="000000"/>
                <w:szCs w:val="21"/>
              </w:rPr>
            </w:pPr>
          </w:p>
        </w:tc>
        <w:tc>
          <w:tcPr>
            <w:tcW w:w="173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其他管理费用</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31"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财务费用</w:t>
            </w:r>
          </w:p>
        </w:tc>
        <w:tc>
          <w:tcPr>
            <w:tcW w:w="173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利息支出</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3"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kern w:val="0"/>
                <w:szCs w:val="21"/>
                <w:lang w:bidi="ar"/>
              </w:rPr>
              <w:t>二、营业利润</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3"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color w:val="000000"/>
                <w:szCs w:val="21"/>
              </w:rPr>
            </w:pPr>
            <w:r>
              <w:rPr>
                <w:rFonts w:ascii="Times New Roman" w:hAnsi="宋体"/>
                <w:color w:val="000000"/>
                <w:kern w:val="0"/>
                <w:szCs w:val="21"/>
                <w:lang w:bidi="ar"/>
              </w:rPr>
              <w:t>减：所得税费用（按</w:t>
            </w:r>
            <w:r>
              <w:rPr>
                <w:rFonts w:ascii="Times New Roman" w:hAnsi="Times New Roman"/>
                <w:color w:val="000000"/>
                <w:kern w:val="0"/>
                <w:szCs w:val="21"/>
                <w:lang w:bidi="ar"/>
              </w:rPr>
              <w:t>25</w:t>
            </w:r>
            <w:r>
              <w:rPr>
                <w:rFonts w:ascii="Times New Roman" w:hAnsi="宋体"/>
                <w:color w:val="000000"/>
                <w:kern w:val="0"/>
                <w:szCs w:val="21"/>
                <w:lang w:bidi="ar"/>
              </w:rPr>
              <w:t>％计算）</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3" w:type="pct"/>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Times New Roman" w:hAnsi="Times New Roman"/>
                <w:color w:val="000000"/>
                <w:szCs w:val="21"/>
              </w:rPr>
            </w:pPr>
            <w:r>
              <w:rPr>
                <w:rFonts w:ascii="Times New Roman" w:hAnsi="宋体"/>
                <w:color w:val="000000"/>
                <w:kern w:val="0"/>
                <w:szCs w:val="21"/>
                <w:lang w:bidi="ar"/>
              </w:rPr>
              <w:t>三、净利润</w:t>
            </w: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color w:val="000000"/>
                <w:szCs w:val="21"/>
              </w:rPr>
            </w:pPr>
          </w:p>
        </w:tc>
        <w:tc>
          <w:tcPr>
            <w:tcW w:w="612" w:type="pc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备注：员工薪酬包括企业主薪酬和职工薪酬，本计划书所提到的员工薪酬都符合该条件。</w:t>
            </w:r>
          </w:p>
        </w:tc>
      </w:tr>
    </w:tbl>
    <w:p>
      <w:pPr>
        <w:widowControl/>
        <w:snapToGrid w:val="0"/>
        <w:spacing w:line="560" w:lineRule="exact"/>
        <w:jc w:val="left"/>
        <w:rPr>
          <w:rFonts w:ascii="Times New Roman" w:hAnsi="Times New Roman"/>
          <w:b/>
          <w:color w:val="000000"/>
          <w:kern w:val="0"/>
          <w:sz w:val="24"/>
          <w:szCs w:val="24"/>
          <w:shd w:val="clear" w:color="auto" w:fill="FFFFFF"/>
          <w:lang w:bidi="ar"/>
        </w:rPr>
      </w:pPr>
    </w:p>
    <w:p>
      <w:pPr>
        <w:widowControl/>
        <w:snapToGrid w:val="0"/>
        <w:spacing w:line="560" w:lineRule="exact"/>
        <w:jc w:val="left"/>
        <w:rPr>
          <w:rFonts w:ascii="Times New Roman" w:hAnsi="Times New Roman"/>
          <w:color w:val="000000"/>
          <w:sz w:val="24"/>
          <w:szCs w:val="24"/>
          <w:shd w:val="clear" w:color="auto" w:fill="FFFFFF"/>
        </w:rPr>
      </w:pPr>
      <w:r>
        <w:rPr>
          <w:rFonts w:ascii="Times New Roman" w:hAnsi="Times New Roman"/>
          <w:b/>
          <w:color w:val="000000"/>
          <w:kern w:val="0"/>
          <w:sz w:val="24"/>
          <w:szCs w:val="24"/>
          <w:shd w:val="clear" w:color="auto" w:fill="FFFFFF"/>
          <w:lang w:bidi="ar"/>
        </w:rPr>
        <w:t xml:space="preserve">3.利润预测                                                   </w:t>
      </w:r>
      <w:r>
        <w:rPr>
          <w:rFonts w:ascii="Times New Roman" w:hAnsi="Times New Roman"/>
          <w:color w:val="000000"/>
          <w:kern w:val="0"/>
          <w:sz w:val="24"/>
          <w:szCs w:val="24"/>
          <w:shd w:val="clear" w:color="auto" w:fill="FFFFFF"/>
          <w:lang w:bidi="ar"/>
        </w:rPr>
        <w:t>单位：万元</w:t>
      </w:r>
    </w:p>
    <w:tbl>
      <w:tblPr>
        <w:tblStyle w:val="3"/>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512"/>
        <w:gridCol w:w="2260"/>
        <w:gridCol w:w="1415"/>
        <w:gridCol w:w="1031"/>
        <w:gridCol w:w="13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00"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b/>
                <w:color w:val="000000"/>
                <w:szCs w:val="21"/>
              </w:rPr>
            </w:pPr>
            <w:r>
              <w:rPr>
                <w:rFonts w:ascii="Times New Roman" w:hAnsi="黑体" w:eastAsia="黑体"/>
                <w:b/>
                <w:color w:val="000000"/>
                <w:kern w:val="0"/>
                <w:szCs w:val="21"/>
                <w:lang w:bidi="ar"/>
              </w:rPr>
              <w:t>项</w:t>
            </w:r>
            <w:r>
              <w:rPr>
                <w:rFonts w:ascii="Times New Roman" w:hAnsi="Times New Roman" w:eastAsia="黑体"/>
                <w:b/>
                <w:color w:val="000000"/>
                <w:kern w:val="0"/>
                <w:szCs w:val="21"/>
                <w:lang w:bidi="ar"/>
              </w:rPr>
              <w:t xml:space="preserve">  </w:t>
            </w:r>
            <w:r>
              <w:rPr>
                <w:rFonts w:ascii="Times New Roman" w:hAnsi="黑体" w:eastAsia="黑体"/>
                <w:b/>
                <w:color w:val="000000"/>
                <w:kern w:val="0"/>
                <w:szCs w:val="21"/>
                <w:lang w:bidi="ar"/>
              </w:rPr>
              <w:t>目</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b/>
                <w:color w:val="000000"/>
                <w:szCs w:val="21"/>
              </w:rPr>
            </w:pPr>
            <w:r>
              <w:rPr>
                <w:rFonts w:ascii="Times New Roman" w:hAnsi="Times New Roman" w:eastAsia="黑体"/>
                <w:b/>
                <w:color w:val="000000"/>
                <w:kern w:val="0"/>
                <w:szCs w:val="21"/>
                <w:lang w:bidi="ar"/>
              </w:rPr>
              <w:t>2022</w:t>
            </w:r>
            <w:r>
              <w:rPr>
                <w:rFonts w:ascii="Times New Roman" w:hAnsi="黑体" w:eastAsia="黑体"/>
                <w:b/>
                <w:color w:val="000000"/>
                <w:kern w:val="0"/>
                <w:szCs w:val="21"/>
                <w:lang w:bidi="ar"/>
              </w:rPr>
              <w:t>年</w:t>
            </w: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b/>
                <w:color w:val="000000"/>
                <w:szCs w:val="21"/>
              </w:rPr>
            </w:pPr>
            <w:r>
              <w:rPr>
                <w:rFonts w:ascii="Times New Roman" w:hAnsi="Times New Roman" w:eastAsia="黑体"/>
                <w:b/>
                <w:color w:val="000000"/>
                <w:kern w:val="0"/>
                <w:szCs w:val="21"/>
                <w:lang w:bidi="ar"/>
              </w:rPr>
              <w:t>2024</w:t>
            </w:r>
            <w:r>
              <w:rPr>
                <w:rFonts w:ascii="Times New Roman" w:hAnsi="黑体" w:eastAsia="黑体"/>
                <w:b/>
                <w:color w:val="000000"/>
                <w:kern w:val="0"/>
                <w:szCs w:val="21"/>
                <w:lang w:bidi="ar"/>
              </w:rPr>
              <w:t>年</w:t>
            </w: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eastAsia="黑体"/>
                <w:b/>
                <w:color w:val="000000"/>
                <w:szCs w:val="21"/>
              </w:rPr>
            </w:pPr>
            <w:r>
              <w:rPr>
                <w:rFonts w:ascii="Times New Roman" w:hAnsi="Times New Roman" w:eastAsia="黑体"/>
                <w:b/>
                <w:color w:val="000000"/>
                <w:kern w:val="0"/>
                <w:szCs w:val="21"/>
                <w:lang w:bidi="ar"/>
              </w:rPr>
              <w:t>2026</w:t>
            </w:r>
            <w:r>
              <w:rPr>
                <w:rFonts w:ascii="Times New Roman" w:hAnsi="黑体" w:eastAsia="黑体"/>
                <w:b/>
                <w:color w:val="000000"/>
                <w:kern w:val="0"/>
                <w:szCs w:val="21"/>
                <w:lang w:bidi="ar"/>
              </w:rPr>
              <w:t>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00"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一、主营业务收入</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00"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加：其他收入</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474"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r>
              <w:rPr>
                <w:rFonts w:ascii="Times New Roman" w:hAnsi="宋体"/>
                <w:color w:val="000000"/>
                <w:kern w:val="0"/>
                <w:szCs w:val="21"/>
                <w:lang w:bidi="ar"/>
              </w:rPr>
              <w:t>减：主营业务成本</w:t>
            </w:r>
          </w:p>
        </w:tc>
        <w:tc>
          <w:tcPr>
            <w:tcW w:w="132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r>
              <w:rPr>
                <w:rFonts w:ascii="Times New Roman" w:hAnsi="宋体"/>
                <w:color w:val="000000"/>
                <w:kern w:val="0"/>
                <w:szCs w:val="21"/>
                <w:lang w:bidi="ar"/>
              </w:rPr>
              <w:t>生产</w:t>
            </w:r>
            <w:r>
              <w:rPr>
                <w:rFonts w:ascii="Times New Roman" w:hAnsi="Times New Roman"/>
                <w:color w:val="000000"/>
                <w:kern w:val="0"/>
                <w:szCs w:val="21"/>
                <w:lang w:bidi="ar"/>
              </w:rPr>
              <w:t>/</w:t>
            </w:r>
            <w:r>
              <w:rPr>
                <w:rFonts w:ascii="Times New Roman" w:hAnsi="宋体"/>
                <w:color w:val="000000"/>
                <w:kern w:val="0"/>
                <w:szCs w:val="21"/>
                <w:lang w:bidi="ar"/>
              </w:rPr>
              <w:t>采购成本</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00"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r>
              <w:rPr>
                <w:rFonts w:ascii="Times New Roman" w:hAnsi="Times New Roman"/>
                <w:color w:val="000000"/>
                <w:kern w:val="0"/>
                <w:szCs w:val="21"/>
                <w:lang w:bidi="ar"/>
              </w:rPr>
              <w:t>营业税金及附加(按5.5%计算)</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7" w:hRule="atLeast"/>
          <w:jc w:val="center"/>
        </w:trPr>
        <w:tc>
          <w:tcPr>
            <w:tcW w:w="1474"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r>
              <w:rPr>
                <w:rFonts w:ascii="Times New Roman" w:hAnsi="宋体"/>
                <w:color w:val="000000"/>
                <w:kern w:val="0"/>
                <w:szCs w:val="21"/>
                <w:lang w:bidi="ar"/>
              </w:rPr>
              <w:t>变动销售费用</w:t>
            </w:r>
          </w:p>
        </w:tc>
        <w:tc>
          <w:tcPr>
            <w:tcW w:w="132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r>
              <w:rPr>
                <w:rFonts w:ascii="Times New Roman" w:hAnsi="宋体"/>
                <w:color w:val="000000"/>
                <w:kern w:val="0"/>
                <w:szCs w:val="21"/>
                <w:lang w:bidi="ar"/>
              </w:rPr>
              <w:t>销售提成</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1" w:hRule="atLeast"/>
          <w:jc w:val="center"/>
        </w:trPr>
        <w:tc>
          <w:tcPr>
            <w:tcW w:w="2800"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r>
              <w:rPr>
                <w:rFonts w:ascii="Times New Roman" w:hAnsi="宋体"/>
                <w:color w:val="000000"/>
                <w:kern w:val="0"/>
                <w:szCs w:val="21"/>
                <w:lang w:bidi="ar"/>
              </w:rPr>
              <w:t>边际贡献率</w:t>
            </w:r>
            <w:r>
              <w:rPr>
                <w:rFonts w:ascii="Times New Roman" w:hAnsi="Times New Roman"/>
                <w:color w:val="000000"/>
                <w:kern w:val="0"/>
                <w:szCs w:val="21"/>
                <w:lang w:bidi="ar"/>
              </w:rPr>
              <w:t>(%)=</w:t>
            </w:r>
            <w:r>
              <w:rPr>
                <w:rFonts w:ascii="Times New Roman" w:hAnsi="宋体"/>
                <w:color w:val="000000"/>
                <w:kern w:val="0"/>
                <w:szCs w:val="21"/>
                <w:lang w:bidi="ar"/>
              </w:rPr>
              <w:t>（主营业务收入</w:t>
            </w:r>
            <w:r>
              <w:rPr>
                <w:rFonts w:ascii="Times New Roman" w:hAnsi="Times New Roman"/>
                <w:color w:val="000000"/>
                <w:kern w:val="0"/>
                <w:szCs w:val="21"/>
                <w:lang w:bidi="ar"/>
              </w:rPr>
              <w:t>-</w:t>
            </w:r>
            <w:r>
              <w:rPr>
                <w:rFonts w:ascii="Times New Roman" w:hAnsi="宋体"/>
                <w:color w:val="000000"/>
                <w:kern w:val="0"/>
                <w:szCs w:val="21"/>
                <w:lang w:bidi="ar"/>
              </w:rPr>
              <w:t>主营业务成本</w:t>
            </w:r>
            <w:r>
              <w:rPr>
                <w:rFonts w:ascii="Times New Roman" w:hAnsi="Times New Roman"/>
                <w:color w:val="000000"/>
                <w:kern w:val="0"/>
                <w:szCs w:val="21"/>
                <w:lang w:bidi="ar"/>
              </w:rPr>
              <w:t>-</w:t>
            </w:r>
            <w:r>
              <w:rPr>
                <w:rFonts w:ascii="Times New Roman" w:hAnsi="宋体"/>
                <w:color w:val="000000"/>
                <w:kern w:val="0"/>
                <w:szCs w:val="21"/>
                <w:lang w:bidi="ar"/>
              </w:rPr>
              <w:t>营业税金</w:t>
            </w:r>
            <w:r>
              <w:rPr>
                <w:rFonts w:ascii="Times New Roman" w:hAnsi="Times New Roman"/>
                <w:color w:val="000000"/>
                <w:kern w:val="0"/>
                <w:szCs w:val="21"/>
                <w:lang w:bidi="ar"/>
              </w:rPr>
              <w:t>-</w:t>
            </w:r>
            <w:r>
              <w:rPr>
                <w:rFonts w:ascii="Times New Roman" w:hAnsi="宋体"/>
                <w:color w:val="000000"/>
                <w:kern w:val="0"/>
                <w:szCs w:val="21"/>
                <w:lang w:bidi="ar"/>
              </w:rPr>
              <w:t>销售提成）</w:t>
            </w:r>
            <w:r>
              <w:rPr>
                <w:rFonts w:ascii="Times New Roman" w:hAnsi="Times New Roman"/>
                <w:color w:val="000000"/>
                <w:kern w:val="0"/>
                <w:szCs w:val="21"/>
                <w:lang w:bidi="ar"/>
              </w:rPr>
              <w:t>/</w:t>
            </w:r>
            <w:r>
              <w:rPr>
                <w:rFonts w:ascii="Times New Roman" w:hAnsi="宋体"/>
                <w:color w:val="000000"/>
                <w:kern w:val="0"/>
                <w:szCs w:val="21"/>
                <w:lang w:bidi="ar"/>
              </w:rPr>
              <w:t>主营业务收入</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474"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r>
              <w:rPr>
                <w:rFonts w:ascii="Times New Roman" w:hAnsi="宋体"/>
                <w:color w:val="000000"/>
                <w:kern w:val="0"/>
                <w:szCs w:val="21"/>
                <w:lang w:bidi="ar"/>
              </w:rPr>
              <w:t>固定销售费用</w:t>
            </w:r>
          </w:p>
        </w:tc>
        <w:tc>
          <w:tcPr>
            <w:tcW w:w="132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宣传推广费</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474" w:type="pct"/>
            <w:vMerge w:val="restar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r>
              <w:rPr>
                <w:rFonts w:ascii="Times New Roman" w:hAnsi="宋体"/>
                <w:color w:val="000000"/>
                <w:kern w:val="0"/>
                <w:szCs w:val="21"/>
                <w:lang w:bidi="ar"/>
              </w:rPr>
              <w:t>管理费用</w:t>
            </w:r>
          </w:p>
        </w:tc>
        <w:tc>
          <w:tcPr>
            <w:tcW w:w="132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场地租金</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474"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color w:val="000000"/>
                <w:szCs w:val="21"/>
              </w:rPr>
            </w:pPr>
          </w:p>
        </w:tc>
        <w:tc>
          <w:tcPr>
            <w:tcW w:w="132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员工薪酬</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474"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color w:val="000000"/>
                <w:szCs w:val="21"/>
              </w:rPr>
            </w:pPr>
          </w:p>
        </w:tc>
        <w:tc>
          <w:tcPr>
            <w:tcW w:w="132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办公用品及耗材</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474"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color w:val="000000"/>
                <w:szCs w:val="21"/>
              </w:rPr>
            </w:pPr>
          </w:p>
        </w:tc>
        <w:tc>
          <w:tcPr>
            <w:tcW w:w="132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水、电、交通差旅费</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474"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color w:val="000000"/>
                <w:szCs w:val="21"/>
              </w:rPr>
            </w:pPr>
          </w:p>
        </w:tc>
        <w:tc>
          <w:tcPr>
            <w:tcW w:w="132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固定资产折旧</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474" w:type="pct"/>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jc w:val="left"/>
              <w:rPr>
                <w:rFonts w:ascii="Times New Roman" w:hAnsi="Times New Roman"/>
                <w:color w:val="000000"/>
                <w:szCs w:val="21"/>
              </w:rPr>
            </w:pPr>
          </w:p>
        </w:tc>
        <w:tc>
          <w:tcPr>
            <w:tcW w:w="132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其他管理费用</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1474"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r>
              <w:rPr>
                <w:rFonts w:ascii="Times New Roman" w:hAnsi="宋体"/>
                <w:color w:val="000000"/>
                <w:kern w:val="0"/>
                <w:szCs w:val="21"/>
                <w:lang w:bidi="ar"/>
              </w:rPr>
              <w:t>财务费用</w:t>
            </w:r>
          </w:p>
        </w:tc>
        <w:tc>
          <w:tcPr>
            <w:tcW w:w="132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利息支出</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00"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Times New Roman" w:hAnsi="Times New Roman"/>
                <w:color w:val="000000"/>
                <w:szCs w:val="21"/>
              </w:rPr>
            </w:pPr>
            <w:r>
              <w:rPr>
                <w:rFonts w:ascii="Times New Roman" w:hAnsi="宋体"/>
                <w:color w:val="000000"/>
                <w:kern w:val="0"/>
                <w:szCs w:val="21"/>
                <w:lang w:bidi="ar"/>
              </w:rPr>
              <w:t>二、营业利润</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00"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r>
              <w:rPr>
                <w:rFonts w:ascii="Times New Roman" w:hAnsi="宋体"/>
                <w:color w:val="000000"/>
                <w:kern w:val="0"/>
                <w:szCs w:val="21"/>
                <w:lang w:bidi="ar"/>
              </w:rPr>
              <w:t>减：所得税费用（按</w:t>
            </w:r>
            <w:r>
              <w:rPr>
                <w:rFonts w:ascii="Times New Roman" w:hAnsi="Times New Roman"/>
                <w:color w:val="000000"/>
                <w:kern w:val="0"/>
                <w:szCs w:val="21"/>
                <w:lang w:bidi="ar"/>
              </w:rPr>
              <w:t>25</w:t>
            </w:r>
            <w:r>
              <w:rPr>
                <w:rFonts w:ascii="Times New Roman" w:hAnsi="宋体"/>
                <w:color w:val="000000"/>
                <w:kern w:val="0"/>
                <w:szCs w:val="21"/>
                <w:lang w:bidi="ar"/>
              </w:rPr>
              <w:t>％计算）</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Times New Roman" w:hAnsi="Times New Roman"/>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2800" w:type="pct"/>
            <w:gridSpan w:val="2"/>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三、净利润</w:t>
            </w:r>
          </w:p>
        </w:tc>
        <w:tc>
          <w:tcPr>
            <w:tcW w:w="830"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p>
        </w:tc>
        <w:tc>
          <w:tcPr>
            <w:tcW w:w="76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备注：员工薪酬包括企业主薪酬和职工薪酬，本计划书所提到的员工薪酬都符合该条件。</w:t>
            </w:r>
          </w:p>
        </w:tc>
      </w:tr>
    </w:tbl>
    <w:p>
      <w:pPr>
        <w:widowControl/>
        <w:snapToGrid w:val="0"/>
        <w:spacing w:line="560" w:lineRule="exact"/>
        <w:jc w:val="left"/>
        <w:rPr>
          <w:rFonts w:ascii="Times New Roman" w:hAnsi="Times New Roman"/>
          <w:b/>
          <w:color w:val="000000"/>
          <w:sz w:val="28"/>
          <w:szCs w:val="28"/>
          <w:shd w:val="clear" w:color="auto" w:fill="FFFFFF"/>
          <w:lang w:bidi="ar"/>
        </w:rPr>
      </w:pPr>
    </w:p>
    <w:p>
      <w:pPr>
        <w:widowControl/>
        <w:snapToGrid w:val="0"/>
        <w:spacing w:line="560" w:lineRule="exact"/>
        <w:jc w:val="left"/>
        <w:rPr>
          <w:rFonts w:ascii="Times New Roman" w:hAnsi="Times New Roman" w:eastAsia="黑体"/>
          <w:color w:val="000000"/>
          <w:sz w:val="28"/>
          <w:szCs w:val="28"/>
          <w:shd w:val="clear" w:color="auto" w:fill="FFFFFF"/>
        </w:rPr>
      </w:pPr>
      <w:r>
        <w:rPr>
          <w:rFonts w:ascii="Times New Roman" w:hAnsi="Times New Roman"/>
          <w:b/>
          <w:color w:val="000000"/>
          <w:sz w:val="28"/>
          <w:szCs w:val="28"/>
          <w:shd w:val="clear" w:color="auto" w:fill="FFFFFF"/>
          <w:lang w:bidi="ar"/>
        </w:rPr>
        <w:br w:type="page"/>
      </w:r>
      <w:bookmarkStart w:id="3" w:name="_Toc256779600"/>
      <w:r>
        <w:rPr>
          <w:rFonts w:ascii="Times New Roman" w:hAnsi="Times New Roman" w:eastAsia="黑体"/>
          <w:color w:val="000000"/>
          <w:kern w:val="0"/>
          <w:sz w:val="28"/>
          <w:szCs w:val="28"/>
          <w:shd w:val="clear" w:color="auto" w:fill="FFFFFF"/>
          <w:lang w:bidi="ar"/>
        </w:rPr>
        <w:t>六、融资需求</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8"/>
        <w:gridCol w:w="3600"/>
        <w:gridCol w:w="290"/>
        <w:gridCol w:w="1860"/>
        <w:gridCol w:w="16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黑体" w:hAnsi="黑体" w:eastAsia="黑体"/>
                <w:color w:val="000000"/>
                <w:szCs w:val="21"/>
              </w:rPr>
            </w:pPr>
            <w:r>
              <w:rPr>
                <w:rFonts w:ascii="黑体" w:hAnsi="黑体" w:eastAsia="黑体"/>
                <w:color w:val="000000"/>
                <w:szCs w:val="21"/>
              </w:rPr>
              <w:t>融资需求</w:t>
            </w: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szCs w:val="21"/>
              </w:rPr>
              <w:t>当前是否有融资需求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szCs w:val="21"/>
              </w:rPr>
              <w:t>计划融资方式：  □股权融资     □债券融资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szCs w:val="21"/>
              </w:rPr>
              <w:t>计划融资时间</w:t>
            </w: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szCs w:val="21"/>
              </w:rPr>
              <w:t>计划融资金额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89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3531"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szCs w:val="21"/>
              </w:rPr>
              <w:t>是否有融资经历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szCs w:val="21"/>
              </w:rPr>
              <w:t>投资人/机构</w:t>
            </w: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szCs w:val="21"/>
              </w:rPr>
              <w:t>融资金额(万元)</w:t>
            </w: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szCs w:val="21"/>
              </w:rPr>
              <w:t>融资时间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3600"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2150"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c>
          <w:tcPr>
            <w:tcW w:w="1671"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宋体" w:hAnsi="宋体"/>
                <w:color w:val="000000"/>
                <w:szCs w:val="21"/>
              </w:rPr>
            </w:pPr>
            <w:r>
              <w:rPr>
                <w:rFonts w:ascii="宋体" w:hAnsi="宋体"/>
                <w:color w:val="000000"/>
                <w:szCs w:val="21"/>
              </w:rPr>
              <w:t>其它融资需求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5" w:hRule="atLeast"/>
          <w:jc w:val="center"/>
        </w:trPr>
        <w:tc>
          <w:tcPr>
            <w:tcW w:w="1708"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b/>
                <w:color w:val="000000"/>
                <w:szCs w:val="21"/>
              </w:rPr>
            </w:pPr>
          </w:p>
        </w:tc>
        <w:tc>
          <w:tcPr>
            <w:tcW w:w="7421" w:type="dxa"/>
            <w:gridSpan w:val="4"/>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□科技咨询□融资担保□应收账款融资□技术/产权转让□金融租赁</w:t>
            </w:r>
          </w:p>
          <w:p>
            <w:pPr>
              <w:widowControl/>
              <w:spacing w:line="300" w:lineRule="exact"/>
              <w:jc w:val="left"/>
              <w:rPr>
                <w:rFonts w:ascii="宋体" w:hAnsi="宋体"/>
                <w:color w:val="000000"/>
                <w:szCs w:val="21"/>
              </w:rPr>
            </w:pPr>
            <w:r>
              <w:rPr>
                <w:rFonts w:ascii="宋体" w:hAnsi="宋体"/>
                <w:color w:val="000000"/>
                <w:kern w:val="0"/>
                <w:szCs w:val="21"/>
                <w:lang w:bidi="ar"/>
              </w:rPr>
              <w:t>□股改和上市咨询□科技保险□小额贷款□信用贷款□股权质押贷款</w:t>
            </w:r>
          </w:p>
          <w:p>
            <w:pPr>
              <w:widowControl/>
              <w:spacing w:line="300" w:lineRule="exact"/>
              <w:jc w:val="left"/>
              <w:rPr>
                <w:rFonts w:ascii="宋体" w:hAnsi="宋体"/>
                <w:color w:val="000000"/>
                <w:szCs w:val="21"/>
              </w:rPr>
            </w:pPr>
            <w:r>
              <w:rPr>
                <w:rFonts w:ascii="宋体" w:hAnsi="宋体"/>
                <w:color w:val="000000"/>
                <w:kern w:val="0"/>
                <w:szCs w:val="21"/>
                <w:lang w:bidi="ar"/>
              </w:rPr>
              <w:t>□知识产权质押贷款□中小企业集合债券发行□并购重组□资产管理</w:t>
            </w:r>
          </w:p>
          <w:p>
            <w:pPr>
              <w:widowControl/>
              <w:spacing w:line="300" w:lineRule="exact"/>
              <w:jc w:val="left"/>
              <w:rPr>
                <w:rFonts w:ascii="宋体" w:hAnsi="宋体"/>
                <w:color w:val="000000"/>
                <w:szCs w:val="21"/>
              </w:rPr>
            </w:pPr>
            <w:r>
              <w:rPr>
                <w:rFonts w:ascii="宋体" w:hAnsi="宋体"/>
                <w:color w:val="000000"/>
                <w:szCs w:val="21"/>
              </w:rPr>
              <w:t>□其他服务需求_____________（可复选项）  □无融资需求</w:t>
            </w:r>
          </w:p>
        </w:tc>
      </w:tr>
    </w:tbl>
    <w:p>
      <w:pPr>
        <w:widowControl/>
        <w:snapToGrid w:val="0"/>
        <w:spacing w:line="560" w:lineRule="exact"/>
        <w:jc w:val="left"/>
        <w:rPr>
          <w:rFonts w:ascii="Times New Roman" w:hAnsi="Times New Roman" w:eastAsia="黑体"/>
          <w:color w:val="000000"/>
          <w:kern w:val="0"/>
          <w:sz w:val="28"/>
          <w:szCs w:val="28"/>
          <w:shd w:val="clear" w:color="auto" w:fill="FFFFFF"/>
          <w:lang w:bidi="ar"/>
        </w:rPr>
      </w:pPr>
    </w:p>
    <w:p>
      <w:pPr>
        <w:widowControl/>
        <w:snapToGrid w:val="0"/>
        <w:spacing w:line="560" w:lineRule="exact"/>
        <w:jc w:val="left"/>
        <w:rPr>
          <w:rFonts w:ascii="Times New Roman" w:hAnsi="Times New Roman" w:eastAsia="黑体"/>
          <w:color w:val="000000"/>
          <w:sz w:val="28"/>
          <w:szCs w:val="28"/>
          <w:shd w:val="clear" w:color="auto" w:fill="FFFFFF"/>
        </w:rPr>
      </w:pPr>
      <w:r>
        <w:rPr>
          <w:rFonts w:ascii="Times New Roman" w:hAnsi="Times New Roman" w:eastAsia="黑体"/>
          <w:color w:val="000000"/>
          <w:kern w:val="0"/>
          <w:sz w:val="28"/>
          <w:szCs w:val="28"/>
          <w:shd w:val="clear" w:color="auto" w:fill="FFFFFF"/>
          <w:lang w:bidi="ar"/>
        </w:rPr>
        <w:br w:type="page"/>
      </w:r>
      <w:r>
        <w:rPr>
          <w:rFonts w:ascii="Times New Roman" w:hAnsi="Times New Roman" w:eastAsia="黑体"/>
          <w:color w:val="000000"/>
          <w:kern w:val="0"/>
          <w:sz w:val="28"/>
          <w:szCs w:val="28"/>
          <w:shd w:val="clear" w:color="auto" w:fill="FFFFFF"/>
          <w:lang w:bidi="ar"/>
        </w:rPr>
        <w:t>七、风险分析与对策</w:t>
      </w:r>
      <w:bookmarkEnd w:id="3"/>
    </w:p>
    <w:tbl>
      <w:tblPr>
        <w:tblStyle w:val="3"/>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184"/>
        <w:gridCol w:w="5209"/>
        <w:gridCol w:w="21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jc w:val="center"/>
        </w:trPr>
        <w:tc>
          <w:tcPr>
            <w:tcW w:w="69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黑体" w:eastAsia="黑体"/>
                <w:color w:val="000000"/>
                <w:szCs w:val="21"/>
              </w:rPr>
            </w:pPr>
            <w:r>
              <w:rPr>
                <w:rFonts w:ascii="黑体" w:hAnsi="黑体" w:eastAsia="黑体"/>
                <w:color w:val="000000"/>
                <w:kern w:val="0"/>
                <w:szCs w:val="21"/>
                <w:lang w:bidi="ar"/>
              </w:rPr>
              <w:t>创业风险</w:t>
            </w:r>
          </w:p>
        </w:tc>
        <w:tc>
          <w:tcPr>
            <w:tcW w:w="305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黑体" w:eastAsia="黑体"/>
                <w:color w:val="000000"/>
                <w:szCs w:val="21"/>
              </w:rPr>
            </w:pPr>
            <w:r>
              <w:rPr>
                <w:rFonts w:ascii="黑体" w:hAnsi="黑体" w:eastAsia="黑体"/>
                <w:color w:val="000000"/>
                <w:kern w:val="0"/>
                <w:szCs w:val="21"/>
                <w:lang w:bidi="ar"/>
              </w:rPr>
              <w:t>分</w:t>
            </w:r>
            <w:r>
              <w:rPr>
                <w:rFonts w:hint="eastAsia" w:ascii="黑体" w:hAnsi="黑体" w:eastAsia="黑体"/>
                <w:color w:val="000000"/>
                <w:kern w:val="0"/>
                <w:szCs w:val="21"/>
                <w:lang w:bidi="ar"/>
              </w:rPr>
              <w:t xml:space="preserve">  </w:t>
            </w:r>
            <w:r>
              <w:rPr>
                <w:rFonts w:ascii="黑体" w:hAnsi="黑体" w:eastAsia="黑体"/>
                <w:color w:val="000000"/>
                <w:kern w:val="0"/>
                <w:szCs w:val="21"/>
                <w:lang w:bidi="ar"/>
              </w:rPr>
              <w:t>析</w:t>
            </w:r>
          </w:p>
        </w:tc>
        <w:tc>
          <w:tcPr>
            <w:tcW w:w="1249"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黑体" w:hAnsi="黑体" w:eastAsia="黑体"/>
                <w:color w:val="000000"/>
                <w:szCs w:val="21"/>
              </w:rPr>
            </w:pPr>
            <w:r>
              <w:rPr>
                <w:rFonts w:ascii="黑体" w:hAnsi="黑体" w:eastAsia="黑体"/>
                <w:color w:val="000000"/>
                <w:kern w:val="0"/>
                <w:szCs w:val="21"/>
                <w:lang w:bidi="ar"/>
              </w:rPr>
              <w:t>对</w:t>
            </w:r>
            <w:r>
              <w:rPr>
                <w:rFonts w:hint="eastAsia" w:ascii="黑体" w:hAnsi="黑体" w:eastAsia="黑体"/>
                <w:color w:val="000000"/>
                <w:kern w:val="0"/>
                <w:szCs w:val="21"/>
                <w:lang w:bidi="ar"/>
              </w:rPr>
              <w:t xml:space="preserve">  </w:t>
            </w:r>
            <w:r>
              <w:rPr>
                <w:rFonts w:ascii="黑体" w:hAnsi="黑体" w:eastAsia="黑体"/>
                <w:color w:val="000000"/>
                <w:kern w:val="0"/>
                <w:szCs w:val="21"/>
                <w:lang w:bidi="ar"/>
              </w:rPr>
              <w:t>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jc w:val="center"/>
        </w:trPr>
        <w:tc>
          <w:tcPr>
            <w:tcW w:w="69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b/>
                <w:color w:val="000000"/>
                <w:szCs w:val="21"/>
              </w:rPr>
            </w:pPr>
            <w:r>
              <w:rPr>
                <w:rFonts w:ascii="宋体" w:hAnsi="宋体"/>
                <w:b/>
                <w:color w:val="000000"/>
                <w:kern w:val="0"/>
                <w:szCs w:val="21"/>
                <w:lang w:bidi="ar"/>
              </w:rPr>
              <w:t>行业风险</w:t>
            </w:r>
          </w:p>
        </w:tc>
        <w:tc>
          <w:tcPr>
            <w:tcW w:w="305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指行业的生命周期、行业的波动性、行业的集中程度。</w:t>
            </w:r>
          </w:p>
        </w:tc>
        <w:tc>
          <w:tcPr>
            <w:tcW w:w="1249" w:type="pct"/>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jc w:val="center"/>
        </w:trPr>
        <w:tc>
          <w:tcPr>
            <w:tcW w:w="69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b/>
                <w:color w:val="000000"/>
                <w:szCs w:val="21"/>
              </w:rPr>
            </w:pPr>
            <w:r>
              <w:rPr>
                <w:rFonts w:ascii="宋体" w:hAnsi="宋体"/>
                <w:b/>
                <w:color w:val="000000"/>
                <w:kern w:val="0"/>
                <w:szCs w:val="21"/>
                <w:lang w:bidi="ar"/>
              </w:rPr>
              <w:t>政策风险</w:t>
            </w:r>
          </w:p>
        </w:tc>
        <w:tc>
          <w:tcPr>
            <w:tcW w:w="305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指因国家宏观政策（如货币政策、财政政策、行业政策等）发生变化，导致市场价格波动而产生风险。</w:t>
            </w:r>
          </w:p>
        </w:tc>
        <w:tc>
          <w:tcPr>
            <w:tcW w:w="1249" w:type="pct"/>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jc w:val="center"/>
        </w:trPr>
        <w:tc>
          <w:tcPr>
            <w:tcW w:w="69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b/>
                <w:color w:val="000000"/>
                <w:szCs w:val="21"/>
              </w:rPr>
            </w:pPr>
            <w:r>
              <w:rPr>
                <w:rFonts w:ascii="宋体" w:hAnsi="宋体"/>
                <w:b/>
                <w:color w:val="000000"/>
                <w:kern w:val="0"/>
                <w:szCs w:val="21"/>
                <w:lang w:bidi="ar"/>
              </w:rPr>
              <w:t>市场风险</w:t>
            </w:r>
          </w:p>
        </w:tc>
        <w:tc>
          <w:tcPr>
            <w:tcW w:w="305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市场风险涉及的因素有：市场需求量、市场接受时间、市场价格、市场战略等。</w:t>
            </w:r>
          </w:p>
        </w:tc>
        <w:tc>
          <w:tcPr>
            <w:tcW w:w="1249" w:type="pct"/>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jc w:val="center"/>
        </w:trPr>
        <w:tc>
          <w:tcPr>
            <w:tcW w:w="69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b/>
                <w:color w:val="000000"/>
                <w:szCs w:val="21"/>
              </w:rPr>
            </w:pPr>
            <w:r>
              <w:rPr>
                <w:rFonts w:ascii="宋体" w:hAnsi="宋体"/>
                <w:b/>
                <w:color w:val="000000"/>
                <w:kern w:val="0"/>
                <w:szCs w:val="21"/>
                <w:lang w:bidi="ar"/>
              </w:rPr>
              <w:t>技术风险</w:t>
            </w:r>
          </w:p>
        </w:tc>
        <w:tc>
          <w:tcPr>
            <w:tcW w:w="305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指企业产品创新过程中技术不确定性、前景的不确定性、技术效果的不确定性、技术寿命的不确定性。</w:t>
            </w:r>
          </w:p>
        </w:tc>
        <w:tc>
          <w:tcPr>
            <w:tcW w:w="1249" w:type="pct"/>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jc w:val="center"/>
        </w:trPr>
        <w:tc>
          <w:tcPr>
            <w:tcW w:w="69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b/>
                <w:color w:val="000000"/>
                <w:szCs w:val="21"/>
              </w:rPr>
            </w:pPr>
            <w:r>
              <w:rPr>
                <w:rFonts w:ascii="宋体" w:hAnsi="宋体"/>
                <w:b/>
                <w:color w:val="000000"/>
                <w:kern w:val="0"/>
                <w:szCs w:val="21"/>
                <w:lang w:bidi="ar"/>
              </w:rPr>
              <w:t>资金风险</w:t>
            </w:r>
          </w:p>
        </w:tc>
        <w:tc>
          <w:tcPr>
            <w:tcW w:w="305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资金风险主要有两类：一是缺少创业资金风险，二是融资成本风险。</w:t>
            </w:r>
          </w:p>
        </w:tc>
        <w:tc>
          <w:tcPr>
            <w:tcW w:w="1249" w:type="pct"/>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jc w:val="center"/>
        </w:trPr>
        <w:tc>
          <w:tcPr>
            <w:tcW w:w="69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b/>
                <w:color w:val="000000"/>
                <w:szCs w:val="21"/>
              </w:rPr>
            </w:pPr>
            <w:r>
              <w:rPr>
                <w:rFonts w:ascii="宋体" w:hAnsi="宋体"/>
                <w:b/>
                <w:color w:val="000000"/>
                <w:kern w:val="0"/>
                <w:szCs w:val="21"/>
                <w:lang w:bidi="ar"/>
              </w:rPr>
              <w:t>管理风险</w:t>
            </w:r>
          </w:p>
        </w:tc>
        <w:tc>
          <w:tcPr>
            <w:tcW w:w="305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企业经营过程中的风险，如管理者素质风险、决策风险、组织风险、人才风险等。</w:t>
            </w:r>
          </w:p>
        </w:tc>
        <w:tc>
          <w:tcPr>
            <w:tcW w:w="1249" w:type="pct"/>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jc w:val="center"/>
        </w:trPr>
        <w:tc>
          <w:tcPr>
            <w:tcW w:w="69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b/>
                <w:color w:val="000000"/>
                <w:szCs w:val="21"/>
              </w:rPr>
            </w:pPr>
            <w:r>
              <w:rPr>
                <w:rFonts w:ascii="宋体" w:hAnsi="宋体"/>
                <w:b/>
                <w:color w:val="000000"/>
                <w:kern w:val="0"/>
                <w:szCs w:val="21"/>
                <w:lang w:bidi="ar"/>
              </w:rPr>
              <w:t>环境风险</w:t>
            </w:r>
          </w:p>
        </w:tc>
        <w:tc>
          <w:tcPr>
            <w:tcW w:w="305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宋体" w:hAnsi="宋体"/>
                <w:color w:val="000000"/>
                <w:szCs w:val="21"/>
              </w:rPr>
            </w:pPr>
            <w:r>
              <w:rPr>
                <w:rFonts w:ascii="宋体" w:hAnsi="宋体"/>
                <w:color w:val="000000"/>
                <w:kern w:val="0"/>
                <w:szCs w:val="21"/>
                <w:lang w:bidi="ar"/>
              </w:rPr>
              <w:t>指社会、政治、政策、法律环境变化或由于意外灾害发生而造成失败的可能性。</w:t>
            </w:r>
          </w:p>
        </w:tc>
        <w:tc>
          <w:tcPr>
            <w:tcW w:w="1249" w:type="pct"/>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宋体" w:hAnsi="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4" w:hRule="atLeast"/>
          <w:jc w:val="center"/>
        </w:trPr>
        <w:tc>
          <w:tcPr>
            <w:tcW w:w="695"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center"/>
              <w:rPr>
                <w:rFonts w:ascii="宋体" w:hAnsi="宋体"/>
                <w:b/>
                <w:color w:val="000000"/>
                <w:szCs w:val="21"/>
              </w:rPr>
            </w:pPr>
            <w:r>
              <w:rPr>
                <w:rFonts w:ascii="宋体" w:hAnsi="宋体"/>
                <w:b/>
                <w:color w:val="000000"/>
                <w:kern w:val="0"/>
                <w:szCs w:val="21"/>
                <w:lang w:bidi="ar"/>
              </w:rPr>
              <w:t>其他风险</w:t>
            </w:r>
          </w:p>
        </w:tc>
        <w:tc>
          <w:tcPr>
            <w:tcW w:w="3056" w:type="pct"/>
            <w:tcBorders>
              <w:top w:val="single" w:color="000000" w:sz="8" w:space="0"/>
              <w:left w:val="single" w:color="000000" w:sz="8" w:space="0"/>
              <w:bottom w:val="single" w:color="000000" w:sz="8" w:space="0"/>
              <w:right w:val="single" w:color="000000" w:sz="8" w:space="0"/>
            </w:tcBorders>
            <w:noWrap w:val="0"/>
            <w:vAlign w:val="center"/>
          </w:tcPr>
          <w:p>
            <w:pPr>
              <w:widowControl/>
              <w:spacing w:line="300" w:lineRule="exact"/>
              <w:jc w:val="left"/>
              <w:rPr>
                <w:rFonts w:ascii="宋体" w:hAnsi="宋体"/>
                <w:color w:val="000000"/>
                <w:szCs w:val="21"/>
              </w:rPr>
            </w:pPr>
          </w:p>
        </w:tc>
        <w:tc>
          <w:tcPr>
            <w:tcW w:w="1249" w:type="pct"/>
            <w:tcBorders>
              <w:top w:val="single" w:color="000000" w:sz="8" w:space="0"/>
              <w:left w:val="single" w:color="000000" w:sz="8" w:space="0"/>
              <w:bottom w:val="single" w:color="000000" w:sz="8" w:space="0"/>
              <w:right w:val="single" w:color="000000" w:sz="8" w:space="0"/>
            </w:tcBorders>
            <w:noWrap w:val="0"/>
            <w:vAlign w:val="top"/>
          </w:tcPr>
          <w:p>
            <w:pPr>
              <w:widowControl/>
              <w:spacing w:line="300" w:lineRule="exact"/>
              <w:jc w:val="center"/>
              <w:rPr>
                <w:rFonts w:ascii="宋体" w:hAnsi="宋体"/>
                <w:color w:val="000000"/>
                <w:szCs w:val="21"/>
              </w:rPr>
            </w:pPr>
          </w:p>
        </w:tc>
      </w:tr>
    </w:tbl>
    <w:p>
      <w:pPr>
        <w:widowControl/>
        <w:snapToGrid w:val="0"/>
        <w:spacing w:line="560" w:lineRule="exact"/>
        <w:jc w:val="left"/>
        <w:rPr>
          <w:rFonts w:ascii="Times New Roman" w:hAnsi="Times New Roman"/>
          <w:color w:val="000000"/>
          <w:sz w:val="24"/>
          <w:szCs w:val="24"/>
          <w:shd w:val="clear" w:color="auto" w:fill="FFFFFF"/>
        </w:rPr>
      </w:pPr>
      <w:r>
        <w:rPr>
          <w:rFonts w:ascii="Times New Roman" w:hAnsi="Times New Roman"/>
          <w:color w:val="000000"/>
          <w:kern w:val="0"/>
          <w:sz w:val="24"/>
          <w:szCs w:val="24"/>
          <w:shd w:val="clear" w:color="auto" w:fill="FFFFFF"/>
          <w:lang w:bidi="ar"/>
        </w:rPr>
        <w:t>注：只需要填写本企业涉及到的风险。</w:t>
      </w:r>
    </w:p>
    <w:p>
      <w:pPr>
        <w:widowControl/>
        <w:snapToGrid w:val="0"/>
        <w:spacing w:line="560" w:lineRule="exact"/>
        <w:jc w:val="left"/>
        <w:rPr>
          <w:rFonts w:ascii="Times New Roman" w:hAnsi="Times New Roman" w:eastAsia="黑体"/>
          <w:color w:val="000000"/>
          <w:kern w:val="0"/>
          <w:sz w:val="28"/>
          <w:szCs w:val="28"/>
          <w:shd w:val="clear" w:color="auto" w:fill="FFFFFF"/>
          <w:lang w:bidi="ar"/>
        </w:rPr>
      </w:pPr>
    </w:p>
    <w:p>
      <w:pPr>
        <w:widowControl/>
        <w:snapToGrid w:val="0"/>
        <w:spacing w:line="560" w:lineRule="exact"/>
        <w:jc w:val="left"/>
        <w:rPr>
          <w:rFonts w:ascii="Times New Roman" w:hAnsi="Times New Roman" w:eastAsia="黑体"/>
          <w:color w:val="000000"/>
          <w:sz w:val="28"/>
          <w:szCs w:val="28"/>
          <w:shd w:val="clear" w:color="auto" w:fill="FFFFFF"/>
        </w:rPr>
      </w:pPr>
      <w:r>
        <w:rPr>
          <w:rFonts w:ascii="Times New Roman" w:hAnsi="Times New Roman" w:eastAsia="黑体"/>
          <w:color w:val="000000"/>
          <w:kern w:val="0"/>
          <w:sz w:val="28"/>
          <w:szCs w:val="28"/>
          <w:shd w:val="clear" w:color="auto" w:fill="FFFFFF"/>
          <w:lang w:bidi="ar"/>
        </w:rPr>
        <w:t>八、企业愿景</w:t>
      </w:r>
    </w:p>
    <w:tbl>
      <w:tblPr>
        <w:tblStyle w:val="3"/>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5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7" w:hRule="atLeast"/>
          <w:jc w:val="center"/>
        </w:trPr>
        <w:tc>
          <w:tcPr>
            <w:tcW w:w="5000" w:type="pct"/>
            <w:tcBorders>
              <w:top w:val="single" w:color="000000" w:sz="8" w:space="0"/>
              <w:left w:val="single" w:color="000000" w:sz="8" w:space="0"/>
              <w:bottom w:val="single" w:color="000000" w:sz="8" w:space="0"/>
              <w:right w:val="single" w:color="000000" w:sz="8" w:space="0"/>
            </w:tcBorders>
            <w:noWrap w:val="0"/>
            <w:vAlign w:val="top"/>
          </w:tcPr>
          <w:p>
            <w:pPr>
              <w:widowControl/>
              <w:spacing w:line="500" w:lineRule="exact"/>
              <w:jc w:val="left"/>
              <w:rPr>
                <w:rFonts w:ascii="宋体" w:hAnsi="宋体"/>
                <w:color w:val="000000"/>
                <w:sz w:val="24"/>
                <w:szCs w:val="24"/>
              </w:rPr>
            </w:pPr>
            <w:r>
              <w:rPr>
                <w:rFonts w:ascii="宋体" w:hAnsi="宋体"/>
                <w:color w:val="000000"/>
                <w:kern w:val="0"/>
                <w:sz w:val="24"/>
                <w:szCs w:val="24"/>
                <w:lang w:bidi="ar"/>
              </w:rPr>
              <w:t>企业及其内部全体员工共同追求的企业发展愿望和长远目标的情景式描述，对企业发展具有导向功能，对员工具有激励与凝聚作用。</w:t>
            </w:r>
          </w:p>
        </w:tc>
      </w:tr>
    </w:tbl>
    <w:p>
      <w:pPr>
        <w:widowControl/>
        <w:spacing w:line="400" w:lineRule="exact"/>
        <w:jc w:val="left"/>
        <w:rPr>
          <w:rFonts w:ascii="宋体" w:hAnsi="宋体"/>
          <w:color w:val="000000"/>
          <w:sz w:val="24"/>
          <w:szCs w:val="24"/>
          <w:shd w:val="clear" w:color="auto" w:fill="FFFFFF"/>
        </w:rPr>
      </w:pPr>
      <w:r>
        <w:rPr>
          <w:rFonts w:ascii="宋体" w:hAnsi="宋体"/>
          <w:color w:val="000000"/>
          <w:kern w:val="0"/>
          <w:sz w:val="24"/>
          <w:szCs w:val="24"/>
          <w:shd w:val="clear" w:color="auto" w:fill="FFFFFF"/>
          <w:lang w:bidi="ar"/>
        </w:rPr>
        <w:t>注：创业（商业）计划书要求表述条理清晰，应避免拖沓冗长，力求简洁、清晰、重点突出、条理分明；专业语言的运用要准确和适度；相关数据科学、详实。</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63015"/>
    <w:rsid w:val="045F11AA"/>
    <w:rsid w:val="05793C8D"/>
    <w:rsid w:val="08B5322E"/>
    <w:rsid w:val="12681311"/>
    <w:rsid w:val="1A330456"/>
    <w:rsid w:val="26031BE1"/>
    <w:rsid w:val="36363015"/>
    <w:rsid w:val="4027146A"/>
    <w:rsid w:val="501E2A33"/>
    <w:rsid w:val="54FE2E33"/>
    <w:rsid w:val="6E2039C3"/>
    <w:rsid w:val="75866801"/>
    <w:rsid w:val="7A272126"/>
    <w:rsid w:val="7DFF6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rPr>
      <w:rFonts w:ascii="Times New Roman" w:hAnsi="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2022-03-21T09:00:00Z</dcterms:created>
  <dc:creator>Adminstrator</dc:creator>
  <cp:lastModifiedBy>Adminstrator</cp:lastModifiedBy>
  <dcterms:modified xsi:type="dcterms:W3CDTF">2022-03-21T09:16:03Z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59B41E0527274B44B55B471B16FFF3B1</vt:lpwstr>
  </property>
</Properties>
</file>