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9F2A1" w14:textId="77777777" w:rsidR="0053504F" w:rsidRPr="00843DF8" w:rsidRDefault="0053504F" w:rsidP="0053504F">
      <w:pPr>
        <w:tabs>
          <w:tab w:val="left" w:pos="1276"/>
        </w:tabs>
        <w:spacing w:line="600" w:lineRule="exact"/>
        <w:rPr>
          <w:rFonts w:ascii="Times New Roman" w:eastAsia="黑体" w:hAnsi="Times New Roman" w:cs="Times New Roman"/>
          <w:sz w:val="32"/>
          <w:szCs w:val="32"/>
        </w:rPr>
      </w:pPr>
      <w:r w:rsidRPr="00843DF8">
        <w:rPr>
          <w:rFonts w:ascii="Times New Roman" w:eastAsia="黑体" w:hAnsi="Times New Roman" w:cs="Times New Roman"/>
          <w:sz w:val="32"/>
          <w:szCs w:val="32"/>
        </w:rPr>
        <w:t>附件</w:t>
      </w:r>
      <w:r w:rsidRPr="00843DF8">
        <w:rPr>
          <w:rFonts w:ascii="Times New Roman" w:eastAsia="黑体" w:hAnsi="Times New Roman" w:cs="Times New Roman"/>
          <w:sz w:val="32"/>
          <w:szCs w:val="32"/>
        </w:rPr>
        <w:t>2</w:t>
      </w:r>
    </w:p>
    <w:p w14:paraId="704DFBA1" w14:textId="77777777" w:rsidR="0053504F" w:rsidRPr="00843DF8" w:rsidRDefault="0053504F" w:rsidP="0053504F">
      <w:pPr>
        <w:tabs>
          <w:tab w:val="left" w:pos="1276"/>
        </w:tabs>
        <w:spacing w:beforeLines="50" w:before="156" w:afterLines="50" w:after="156" w:line="600" w:lineRule="exact"/>
        <w:jc w:val="center"/>
        <w:rPr>
          <w:rFonts w:ascii="Times New Roman" w:eastAsia="方正小标宋简体" w:hAnsi="Times New Roman" w:cs="Times New Roman"/>
          <w:sz w:val="44"/>
          <w:szCs w:val="44"/>
          <w:lang w:val="en-GB"/>
        </w:rPr>
      </w:pPr>
      <w:r w:rsidRPr="00843DF8">
        <w:rPr>
          <w:rFonts w:ascii="Times New Roman" w:eastAsia="方正小标宋简体" w:hAnsi="Times New Roman" w:cs="Times New Roman"/>
          <w:sz w:val="44"/>
          <w:szCs w:val="44"/>
          <w:lang w:val="en-GB"/>
        </w:rPr>
        <w:t>泰安</w:t>
      </w:r>
      <w:proofErr w:type="gramStart"/>
      <w:r w:rsidRPr="00843DF8">
        <w:rPr>
          <w:rFonts w:ascii="Times New Roman" w:eastAsia="方正小标宋简体" w:hAnsi="Times New Roman" w:cs="Times New Roman"/>
          <w:sz w:val="44"/>
          <w:szCs w:val="44"/>
          <w:lang w:val="en-GB"/>
        </w:rPr>
        <w:t>市人社领域</w:t>
      </w:r>
      <w:proofErr w:type="gramEnd"/>
      <w:r w:rsidRPr="00843DF8">
        <w:rPr>
          <w:rFonts w:ascii="Times New Roman" w:eastAsia="方正小标宋简体" w:hAnsi="Times New Roman" w:cs="Times New Roman"/>
          <w:sz w:val="44"/>
          <w:szCs w:val="44"/>
          <w:lang w:val="en-GB"/>
        </w:rPr>
        <w:t>信用体系建设重点</w:t>
      </w:r>
      <w:proofErr w:type="gramStart"/>
      <w:r w:rsidRPr="00843DF8">
        <w:rPr>
          <w:rFonts w:ascii="Times New Roman" w:eastAsia="方正小标宋简体" w:hAnsi="Times New Roman" w:cs="Times New Roman"/>
          <w:sz w:val="44"/>
          <w:szCs w:val="44"/>
          <w:lang w:val="en-GB"/>
        </w:rPr>
        <w:t>任务台</w:t>
      </w:r>
      <w:proofErr w:type="gramEnd"/>
      <w:r w:rsidRPr="00843DF8">
        <w:rPr>
          <w:rFonts w:ascii="Times New Roman" w:eastAsia="方正小标宋简体" w:hAnsi="Times New Roman" w:cs="Times New Roman"/>
          <w:sz w:val="44"/>
          <w:szCs w:val="44"/>
          <w:lang w:val="en-GB"/>
        </w:rPr>
        <w:t>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gridCol w:w="579"/>
        <w:gridCol w:w="5421"/>
        <w:gridCol w:w="758"/>
        <w:gridCol w:w="1095"/>
      </w:tblGrid>
      <w:tr w:rsidR="0053504F" w:rsidRPr="00843DF8" w14:paraId="3051D22C" w14:textId="77777777" w:rsidTr="00022626">
        <w:trPr>
          <w:trHeight w:val="660"/>
          <w:tblHeader/>
          <w:jc w:val="center"/>
        </w:trPr>
        <w:tc>
          <w:tcPr>
            <w:tcW w:w="267" w:type="pct"/>
            <w:vAlign w:val="center"/>
          </w:tcPr>
          <w:p w14:paraId="7ABB341D" w14:textId="77777777" w:rsidR="0053504F" w:rsidRPr="00843DF8" w:rsidRDefault="0053504F"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序号</w:t>
            </w:r>
          </w:p>
        </w:tc>
        <w:tc>
          <w:tcPr>
            <w:tcW w:w="3616" w:type="pct"/>
            <w:gridSpan w:val="2"/>
            <w:vAlign w:val="center"/>
          </w:tcPr>
          <w:p w14:paraId="7ACB3AA3" w14:textId="77777777" w:rsidR="0053504F" w:rsidRPr="00843DF8" w:rsidRDefault="0053504F"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重点任务</w:t>
            </w:r>
          </w:p>
        </w:tc>
        <w:tc>
          <w:tcPr>
            <w:tcW w:w="457" w:type="pct"/>
            <w:vAlign w:val="center"/>
          </w:tcPr>
          <w:p w14:paraId="61957407" w14:textId="77777777" w:rsidR="0053504F" w:rsidRPr="00843DF8" w:rsidRDefault="0053504F"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完成</w:t>
            </w:r>
          </w:p>
          <w:p w14:paraId="3D911147" w14:textId="77777777" w:rsidR="0053504F" w:rsidRPr="00843DF8" w:rsidRDefault="0053504F"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时限</w:t>
            </w:r>
          </w:p>
        </w:tc>
        <w:tc>
          <w:tcPr>
            <w:tcW w:w="660" w:type="pct"/>
            <w:vAlign w:val="center"/>
          </w:tcPr>
          <w:p w14:paraId="01509761" w14:textId="77777777" w:rsidR="0053504F" w:rsidRPr="00843DF8" w:rsidRDefault="0053504F"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责任</w:t>
            </w:r>
          </w:p>
          <w:p w14:paraId="0BCC1BC3" w14:textId="77777777" w:rsidR="0053504F" w:rsidRPr="00843DF8" w:rsidRDefault="0053504F"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单位</w:t>
            </w:r>
          </w:p>
        </w:tc>
      </w:tr>
      <w:tr w:rsidR="0053504F" w:rsidRPr="00843DF8" w14:paraId="62405B9F" w14:textId="77777777" w:rsidTr="00022626">
        <w:trPr>
          <w:trHeight w:val="1286"/>
          <w:jc w:val="center"/>
        </w:trPr>
        <w:tc>
          <w:tcPr>
            <w:tcW w:w="267" w:type="pct"/>
            <w:noWrap/>
            <w:vAlign w:val="center"/>
          </w:tcPr>
          <w:p w14:paraId="4DF8A827"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349" w:type="pct"/>
            <w:vAlign w:val="center"/>
          </w:tcPr>
          <w:p w14:paraId="5757D14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加强信用制度建设</w:t>
            </w:r>
          </w:p>
        </w:tc>
        <w:tc>
          <w:tcPr>
            <w:tcW w:w="3267" w:type="pct"/>
            <w:vAlign w:val="center"/>
          </w:tcPr>
          <w:p w14:paraId="5F043834"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认真贯彻落实中央、省市关于社会信用建设工作的系列文件精神，细化</w:t>
            </w:r>
            <w:proofErr w:type="gramStart"/>
            <w:r w:rsidRPr="00843DF8">
              <w:rPr>
                <w:rFonts w:ascii="Times New Roman" w:hAnsi="Times New Roman" w:cs="Times New Roman"/>
                <w:kern w:val="0"/>
                <w:sz w:val="20"/>
                <w:szCs w:val="20"/>
              </w:rPr>
              <w:t>人社部门</w:t>
            </w:r>
            <w:proofErr w:type="gramEnd"/>
            <w:r w:rsidRPr="00843DF8">
              <w:rPr>
                <w:rFonts w:ascii="Times New Roman" w:hAnsi="Times New Roman" w:cs="Times New Roman"/>
                <w:kern w:val="0"/>
                <w:sz w:val="20"/>
                <w:szCs w:val="20"/>
              </w:rPr>
              <w:t>社会信用体系建设任务，研究</w:t>
            </w:r>
            <w:proofErr w:type="gramStart"/>
            <w:r w:rsidRPr="00843DF8">
              <w:rPr>
                <w:rFonts w:ascii="Times New Roman" w:hAnsi="Times New Roman" w:cs="Times New Roman"/>
                <w:kern w:val="0"/>
                <w:sz w:val="20"/>
                <w:szCs w:val="20"/>
              </w:rPr>
              <w:t>制订人社领域</w:t>
            </w:r>
            <w:proofErr w:type="gramEnd"/>
            <w:r w:rsidRPr="00843DF8">
              <w:rPr>
                <w:rFonts w:ascii="Times New Roman" w:hAnsi="Times New Roman" w:cs="Times New Roman"/>
                <w:kern w:val="0"/>
                <w:sz w:val="20"/>
                <w:szCs w:val="20"/>
              </w:rPr>
              <w:t>信用信息归集、使用、管理办法，逐步形成完整的信用管理制度体系，实现信用标准体系化、制度系统化、管理规范化。</w:t>
            </w:r>
          </w:p>
        </w:tc>
        <w:tc>
          <w:tcPr>
            <w:tcW w:w="457" w:type="pct"/>
            <w:vAlign w:val="center"/>
          </w:tcPr>
          <w:p w14:paraId="3FED118F"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月</w:t>
            </w:r>
          </w:p>
          <w:p w14:paraId="04C77FA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底前</w:t>
            </w:r>
          </w:p>
        </w:tc>
        <w:tc>
          <w:tcPr>
            <w:tcW w:w="660" w:type="pct"/>
            <w:vAlign w:val="center"/>
          </w:tcPr>
          <w:p w14:paraId="7479084D" w14:textId="77777777" w:rsidR="0053504F" w:rsidRPr="00843DF8" w:rsidRDefault="0053504F" w:rsidP="00022626">
            <w:pPr>
              <w:widowControl/>
              <w:spacing w:line="26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规划综合科</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各处科室单位</w:t>
            </w:r>
          </w:p>
        </w:tc>
      </w:tr>
      <w:tr w:rsidR="0053504F" w:rsidRPr="00843DF8" w14:paraId="35138ACB" w14:textId="77777777" w:rsidTr="00022626">
        <w:trPr>
          <w:trHeight w:val="983"/>
          <w:jc w:val="center"/>
        </w:trPr>
        <w:tc>
          <w:tcPr>
            <w:tcW w:w="267" w:type="pct"/>
            <w:noWrap/>
            <w:vAlign w:val="center"/>
          </w:tcPr>
          <w:p w14:paraId="5A07C11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349" w:type="pct"/>
            <w:vMerge w:val="restart"/>
            <w:vAlign w:val="center"/>
          </w:tcPr>
          <w:p w14:paraId="7687A9DB"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加强政务诚信建设</w:t>
            </w:r>
          </w:p>
        </w:tc>
        <w:tc>
          <w:tcPr>
            <w:tcW w:w="3267" w:type="pct"/>
            <w:vAlign w:val="center"/>
          </w:tcPr>
          <w:p w14:paraId="4D8C253A"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全面推进依法从政，健全依法决策机制，制定重大政策、</w:t>
            </w:r>
            <w:proofErr w:type="gramStart"/>
            <w:r w:rsidRPr="00843DF8">
              <w:rPr>
                <w:rFonts w:ascii="Times New Roman" w:hAnsi="Times New Roman" w:cs="Times New Roman"/>
                <w:kern w:val="0"/>
                <w:sz w:val="20"/>
                <w:szCs w:val="20"/>
              </w:rPr>
              <w:t>作出</w:t>
            </w:r>
            <w:proofErr w:type="gramEnd"/>
            <w:r w:rsidRPr="00843DF8">
              <w:rPr>
                <w:rFonts w:ascii="Times New Roman" w:hAnsi="Times New Roman" w:cs="Times New Roman"/>
                <w:kern w:val="0"/>
                <w:sz w:val="20"/>
                <w:szCs w:val="20"/>
              </w:rPr>
              <w:t>重大决策按照有关规定，严格履行公众参与、专家论证、风险评估、合法性审查、集体讨论决定等程序。</w:t>
            </w:r>
          </w:p>
        </w:tc>
        <w:tc>
          <w:tcPr>
            <w:tcW w:w="457" w:type="pct"/>
            <w:vAlign w:val="center"/>
          </w:tcPr>
          <w:p w14:paraId="147D06DA"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1B7C9870"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15F0BFDB" w14:textId="77777777" w:rsidR="0053504F" w:rsidRDefault="0053504F" w:rsidP="00022626">
            <w:pPr>
              <w:widowControl/>
              <w:spacing w:line="260" w:lineRule="exact"/>
              <w:ind w:leftChars="-50" w:left="-105" w:rightChars="-50" w:right="-105"/>
              <w:jc w:val="center"/>
              <w:rPr>
                <w:rFonts w:ascii="Times New Roman" w:hAnsi="Times New Roman" w:cs="Times New Roman" w:hint="eastAsia"/>
                <w:kern w:val="0"/>
                <w:sz w:val="20"/>
                <w:szCs w:val="20"/>
              </w:rPr>
            </w:pPr>
            <w:r w:rsidRPr="00843DF8">
              <w:rPr>
                <w:rFonts w:ascii="Times New Roman" w:hAnsi="Times New Roman" w:cs="Times New Roman"/>
                <w:kern w:val="0"/>
                <w:sz w:val="20"/>
                <w:szCs w:val="20"/>
              </w:rPr>
              <w:t>调研信息科</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各处科室</w:t>
            </w:r>
          </w:p>
          <w:p w14:paraId="4FFCECC1" w14:textId="77777777" w:rsidR="0053504F" w:rsidRPr="00843DF8" w:rsidRDefault="0053504F" w:rsidP="00022626">
            <w:pPr>
              <w:widowControl/>
              <w:spacing w:line="26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单位</w:t>
            </w:r>
          </w:p>
        </w:tc>
      </w:tr>
      <w:tr w:rsidR="0053504F" w:rsidRPr="00843DF8" w14:paraId="677C3791" w14:textId="77777777" w:rsidTr="00022626">
        <w:trPr>
          <w:trHeight w:val="983"/>
          <w:jc w:val="center"/>
        </w:trPr>
        <w:tc>
          <w:tcPr>
            <w:tcW w:w="267" w:type="pct"/>
            <w:noWrap/>
            <w:vAlign w:val="center"/>
          </w:tcPr>
          <w:p w14:paraId="49C0700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w:t>
            </w:r>
          </w:p>
        </w:tc>
        <w:tc>
          <w:tcPr>
            <w:tcW w:w="349" w:type="pct"/>
            <w:vMerge/>
            <w:vAlign w:val="center"/>
          </w:tcPr>
          <w:p w14:paraId="7697888C"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2E5E5D4B"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全面实施政务公开，坚持</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以公开为常态，不公开为例外</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的原则，依法依规通过网站、微博、微信、政务客户端等途径全面、及时、准确、真实地公开政务信息。</w:t>
            </w:r>
          </w:p>
        </w:tc>
        <w:tc>
          <w:tcPr>
            <w:tcW w:w="457" w:type="pct"/>
            <w:vAlign w:val="center"/>
          </w:tcPr>
          <w:p w14:paraId="752DD897"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7ADB0A9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40325F3B"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办公室</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各处科室单位</w:t>
            </w:r>
          </w:p>
        </w:tc>
      </w:tr>
      <w:tr w:rsidR="0053504F" w:rsidRPr="00843DF8" w14:paraId="6AF98981" w14:textId="77777777" w:rsidTr="00022626">
        <w:trPr>
          <w:trHeight w:hRule="exact" w:val="801"/>
          <w:jc w:val="center"/>
        </w:trPr>
        <w:tc>
          <w:tcPr>
            <w:tcW w:w="267" w:type="pct"/>
            <w:noWrap/>
            <w:vAlign w:val="center"/>
          </w:tcPr>
          <w:p w14:paraId="236CAD6A"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w:t>
            </w:r>
          </w:p>
        </w:tc>
        <w:tc>
          <w:tcPr>
            <w:tcW w:w="349" w:type="pct"/>
            <w:vMerge/>
            <w:vAlign w:val="center"/>
          </w:tcPr>
          <w:p w14:paraId="1B457907"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5340B9E3"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全面落实行政许可和行政处罚双公示制度，依法公开</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双随机、</w:t>
            </w:r>
            <w:proofErr w:type="gramStart"/>
            <w:r w:rsidRPr="00843DF8">
              <w:rPr>
                <w:rFonts w:ascii="Times New Roman" w:hAnsi="Times New Roman" w:cs="Times New Roman"/>
                <w:kern w:val="0"/>
                <w:sz w:val="20"/>
                <w:szCs w:val="20"/>
              </w:rPr>
              <w:t>一</w:t>
            </w:r>
            <w:proofErr w:type="gramEnd"/>
            <w:r w:rsidRPr="00843DF8">
              <w:rPr>
                <w:rFonts w:ascii="Times New Roman" w:hAnsi="Times New Roman" w:cs="Times New Roman"/>
                <w:kern w:val="0"/>
                <w:sz w:val="20"/>
                <w:szCs w:val="20"/>
              </w:rPr>
              <w:t>公开</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相关事项。</w:t>
            </w:r>
          </w:p>
        </w:tc>
        <w:tc>
          <w:tcPr>
            <w:tcW w:w="457" w:type="pct"/>
            <w:vAlign w:val="center"/>
          </w:tcPr>
          <w:p w14:paraId="75282A1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20E341B2"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495C0A07"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r>
      <w:tr w:rsidR="0053504F" w:rsidRPr="00843DF8" w14:paraId="27542E73" w14:textId="77777777" w:rsidTr="00022626">
        <w:trPr>
          <w:trHeight w:hRule="exact" w:val="558"/>
          <w:jc w:val="center"/>
        </w:trPr>
        <w:tc>
          <w:tcPr>
            <w:tcW w:w="267" w:type="pct"/>
            <w:noWrap/>
            <w:vAlign w:val="center"/>
          </w:tcPr>
          <w:p w14:paraId="021D0756"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w:t>
            </w:r>
          </w:p>
        </w:tc>
        <w:tc>
          <w:tcPr>
            <w:tcW w:w="349" w:type="pct"/>
            <w:vMerge/>
            <w:vAlign w:val="center"/>
          </w:tcPr>
          <w:p w14:paraId="2EAF3041"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11DB086F"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加强局系统公务员诚信档案建设和信用奖惩。</w:t>
            </w:r>
          </w:p>
        </w:tc>
        <w:tc>
          <w:tcPr>
            <w:tcW w:w="457" w:type="pct"/>
            <w:vAlign w:val="center"/>
          </w:tcPr>
          <w:p w14:paraId="1ADF3423"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7FDFE3D3"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4B340FEF"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人事科</w:t>
            </w:r>
          </w:p>
        </w:tc>
      </w:tr>
      <w:tr w:rsidR="0053504F" w:rsidRPr="00843DF8" w14:paraId="45B56120" w14:textId="77777777" w:rsidTr="00022626">
        <w:trPr>
          <w:trHeight w:hRule="exact" w:val="849"/>
          <w:jc w:val="center"/>
        </w:trPr>
        <w:tc>
          <w:tcPr>
            <w:tcW w:w="267" w:type="pct"/>
            <w:noWrap/>
            <w:vAlign w:val="center"/>
          </w:tcPr>
          <w:p w14:paraId="6386B77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w:t>
            </w:r>
          </w:p>
        </w:tc>
        <w:tc>
          <w:tcPr>
            <w:tcW w:w="349" w:type="pct"/>
            <w:vMerge w:val="restart"/>
            <w:vAlign w:val="center"/>
          </w:tcPr>
          <w:p w14:paraId="423900DC"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规范信用信息归集</w:t>
            </w:r>
          </w:p>
        </w:tc>
        <w:tc>
          <w:tcPr>
            <w:tcW w:w="3267" w:type="pct"/>
            <w:vAlign w:val="center"/>
          </w:tcPr>
          <w:p w14:paraId="1FE2CD58"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推进与市一体化大数据平台、市公共信用信息平台互联互通、数据共享。</w:t>
            </w:r>
          </w:p>
        </w:tc>
        <w:tc>
          <w:tcPr>
            <w:tcW w:w="457" w:type="pct"/>
            <w:vAlign w:val="center"/>
          </w:tcPr>
          <w:p w14:paraId="5AEC5F2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按统一部署推进</w:t>
            </w:r>
          </w:p>
        </w:tc>
        <w:tc>
          <w:tcPr>
            <w:tcW w:w="660" w:type="pct"/>
            <w:vAlign w:val="center"/>
          </w:tcPr>
          <w:p w14:paraId="390ACE6E"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社保卡</w:t>
            </w:r>
          </w:p>
          <w:p w14:paraId="6E9E3071"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中心</w:t>
            </w:r>
          </w:p>
        </w:tc>
      </w:tr>
      <w:tr w:rsidR="0053504F" w:rsidRPr="00843DF8" w14:paraId="683DEFD0" w14:textId="77777777" w:rsidTr="00022626">
        <w:trPr>
          <w:trHeight w:val="1463"/>
          <w:jc w:val="center"/>
        </w:trPr>
        <w:tc>
          <w:tcPr>
            <w:tcW w:w="267" w:type="pct"/>
            <w:noWrap/>
            <w:vAlign w:val="center"/>
          </w:tcPr>
          <w:p w14:paraId="5A5BEF0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w:t>
            </w:r>
          </w:p>
        </w:tc>
        <w:tc>
          <w:tcPr>
            <w:tcW w:w="349" w:type="pct"/>
            <w:vMerge/>
            <w:vAlign w:val="center"/>
          </w:tcPr>
          <w:p w14:paraId="13EEAB2E"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4629B4F0"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强化公共信用信息归集，严格对照《泰安市公共信用信息数据清单（</w:t>
            </w:r>
            <w:r w:rsidRPr="00843DF8">
              <w:rPr>
                <w:rFonts w:ascii="Times New Roman" w:hAnsi="Times New Roman" w:cs="Times New Roman"/>
                <w:kern w:val="0"/>
                <w:sz w:val="20"/>
                <w:szCs w:val="20"/>
              </w:rPr>
              <w:t>2020</w:t>
            </w:r>
            <w:r w:rsidRPr="00843DF8">
              <w:rPr>
                <w:rFonts w:ascii="Times New Roman" w:hAnsi="Times New Roman" w:cs="Times New Roman"/>
                <w:kern w:val="0"/>
                <w:sz w:val="20"/>
                <w:szCs w:val="20"/>
              </w:rPr>
              <w:t>版）》《泰安市行政许可和行政处罚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双公示</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目录清单》规定的范围，按照有关要求全量、准确、及时采集信用数据，确保数据合法合</w:t>
            </w:r>
            <w:proofErr w:type="gramStart"/>
            <w:r w:rsidRPr="00843DF8">
              <w:rPr>
                <w:rFonts w:ascii="Times New Roman" w:hAnsi="Times New Roman" w:cs="Times New Roman"/>
                <w:kern w:val="0"/>
                <w:sz w:val="20"/>
                <w:szCs w:val="20"/>
              </w:rPr>
              <w:t>规</w:t>
            </w:r>
            <w:proofErr w:type="gramEnd"/>
            <w:r w:rsidRPr="00843DF8">
              <w:rPr>
                <w:rFonts w:ascii="Times New Roman" w:hAnsi="Times New Roman" w:cs="Times New Roman"/>
                <w:kern w:val="0"/>
                <w:sz w:val="20"/>
                <w:szCs w:val="20"/>
              </w:rPr>
              <w:t>、格式规范、无差错、无遗漏。</w:t>
            </w:r>
          </w:p>
        </w:tc>
        <w:tc>
          <w:tcPr>
            <w:tcW w:w="457" w:type="pct"/>
            <w:vAlign w:val="center"/>
          </w:tcPr>
          <w:p w14:paraId="490F41F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696368D7"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25B9E97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负责提供公共信用信息的信源处科室单位按职能分别负责</w:t>
            </w:r>
          </w:p>
        </w:tc>
      </w:tr>
      <w:tr w:rsidR="0053504F" w:rsidRPr="00843DF8" w14:paraId="2C573FAA" w14:textId="77777777" w:rsidTr="00022626">
        <w:trPr>
          <w:trHeight w:val="1043"/>
          <w:jc w:val="center"/>
        </w:trPr>
        <w:tc>
          <w:tcPr>
            <w:tcW w:w="267" w:type="pct"/>
            <w:noWrap/>
            <w:vAlign w:val="center"/>
          </w:tcPr>
          <w:p w14:paraId="2B25F540"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w:t>
            </w:r>
          </w:p>
        </w:tc>
        <w:tc>
          <w:tcPr>
            <w:tcW w:w="349" w:type="pct"/>
            <w:vMerge w:val="restart"/>
            <w:vAlign w:val="center"/>
          </w:tcPr>
          <w:p w14:paraId="6A3E674C"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规范信用信息归集</w:t>
            </w:r>
          </w:p>
        </w:tc>
        <w:tc>
          <w:tcPr>
            <w:tcW w:w="3267" w:type="pct"/>
            <w:vAlign w:val="center"/>
          </w:tcPr>
          <w:p w14:paraId="770DC0A6"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强化特定信用信息归集，依法依规取得市场主体授权，通过市政务信息共享交换平台向省、市公共信用信息平台规范报送有关信息，每年不少于</w:t>
            </w:r>
            <w:r w:rsidRPr="00843DF8">
              <w:rPr>
                <w:rFonts w:ascii="Times New Roman" w:hAnsi="Times New Roman" w:cs="Times New Roman"/>
                <w:kern w:val="0"/>
                <w:sz w:val="20"/>
                <w:szCs w:val="20"/>
              </w:rPr>
              <w:t>100</w:t>
            </w:r>
            <w:r w:rsidRPr="00843DF8">
              <w:rPr>
                <w:rFonts w:ascii="Times New Roman" w:hAnsi="Times New Roman" w:cs="Times New Roman"/>
                <w:kern w:val="0"/>
                <w:sz w:val="20"/>
                <w:szCs w:val="20"/>
              </w:rPr>
              <w:t>万条。</w:t>
            </w:r>
          </w:p>
        </w:tc>
        <w:tc>
          <w:tcPr>
            <w:tcW w:w="457" w:type="pct"/>
            <w:vAlign w:val="center"/>
          </w:tcPr>
          <w:p w14:paraId="65A48BA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748F50EC"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39206F36"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社保卡中心</w:t>
            </w:r>
          </w:p>
        </w:tc>
      </w:tr>
      <w:tr w:rsidR="0053504F" w:rsidRPr="00843DF8" w14:paraId="0D1414D2" w14:textId="77777777" w:rsidTr="00022626">
        <w:trPr>
          <w:trHeight w:val="1043"/>
          <w:jc w:val="center"/>
        </w:trPr>
        <w:tc>
          <w:tcPr>
            <w:tcW w:w="267" w:type="pct"/>
            <w:noWrap/>
            <w:vAlign w:val="center"/>
          </w:tcPr>
          <w:p w14:paraId="2A32167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w:t>
            </w:r>
          </w:p>
        </w:tc>
        <w:tc>
          <w:tcPr>
            <w:tcW w:w="349" w:type="pct"/>
            <w:vMerge/>
            <w:vAlign w:val="center"/>
          </w:tcPr>
          <w:p w14:paraId="5E9434BC"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76B7ECE8"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强化清单动态调整，根据市里统一部署，加强与省厅协调对接，及时调整完善公共信用信息数据清单、应用清单、信用联合奖惩措施清单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三张清单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w:t>
            </w:r>
          </w:p>
        </w:tc>
        <w:tc>
          <w:tcPr>
            <w:tcW w:w="457" w:type="pct"/>
            <w:vAlign w:val="center"/>
          </w:tcPr>
          <w:p w14:paraId="09086D9B"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按统一部署</w:t>
            </w:r>
          </w:p>
          <w:p w14:paraId="23618763"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调整</w:t>
            </w:r>
          </w:p>
        </w:tc>
        <w:tc>
          <w:tcPr>
            <w:tcW w:w="660" w:type="pct"/>
            <w:vAlign w:val="center"/>
          </w:tcPr>
          <w:p w14:paraId="6F939DA7" w14:textId="77777777" w:rsidR="0053504F" w:rsidRPr="00843DF8" w:rsidRDefault="0053504F" w:rsidP="00022626">
            <w:pPr>
              <w:widowControl/>
              <w:spacing w:line="26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规划综合科</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各处科室单位</w:t>
            </w:r>
          </w:p>
        </w:tc>
      </w:tr>
      <w:tr w:rsidR="0053504F" w:rsidRPr="00843DF8" w14:paraId="191D80A7" w14:textId="77777777" w:rsidTr="00022626">
        <w:trPr>
          <w:trHeight w:val="1703"/>
          <w:jc w:val="center"/>
        </w:trPr>
        <w:tc>
          <w:tcPr>
            <w:tcW w:w="267" w:type="pct"/>
            <w:noWrap/>
            <w:vAlign w:val="center"/>
          </w:tcPr>
          <w:p w14:paraId="566F6739"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10</w:t>
            </w:r>
          </w:p>
        </w:tc>
        <w:tc>
          <w:tcPr>
            <w:tcW w:w="349" w:type="pct"/>
            <w:vMerge/>
            <w:vAlign w:val="center"/>
          </w:tcPr>
          <w:p w14:paraId="0AD7D29F"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14B7DA3B"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建立健全公共信用信息报送定期自查自纠工作机制，对市信用办反馈的报送不及时、不准确、不全面、不规范等问题，列明清单、建立台账、明确责任、细化措施，即知即改、立行立改、主动整改。</w:t>
            </w:r>
          </w:p>
        </w:tc>
        <w:tc>
          <w:tcPr>
            <w:tcW w:w="457" w:type="pct"/>
            <w:vAlign w:val="center"/>
          </w:tcPr>
          <w:p w14:paraId="6C3BD34F"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4E2681A6"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36489233"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负责提供公共信用信息的信源处科室单位按职能分别负责</w:t>
            </w:r>
          </w:p>
        </w:tc>
      </w:tr>
      <w:tr w:rsidR="0053504F" w:rsidRPr="00843DF8" w14:paraId="1022CC0A" w14:textId="77777777" w:rsidTr="00022626">
        <w:trPr>
          <w:trHeight w:val="1392"/>
          <w:jc w:val="center"/>
        </w:trPr>
        <w:tc>
          <w:tcPr>
            <w:tcW w:w="267" w:type="pct"/>
            <w:noWrap/>
            <w:vAlign w:val="center"/>
          </w:tcPr>
          <w:p w14:paraId="1BDD3D2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11</w:t>
            </w:r>
          </w:p>
        </w:tc>
        <w:tc>
          <w:tcPr>
            <w:tcW w:w="349" w:type="pct"/>
            <w:vMerge w:val="restart"/>
            <w:vAlign w:val="center"/>
          </w:tcPr>
          <w:p w14:paraId="117F69F2"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加力推广信用承诺</w:t>
            </w:r>
          </w:p>
        </w:tc>
        <w:tc>
          <w:tcPr>
            <w:tcW w:w="3267" w:type="pct"/>
            <w:vAlign w:val="center"/>
          </w:tcPr>
          <w:p w14:paraId="6010108D"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按照统一部署要求，建立</w:t>
            </w:r>
            <w:proofErr w:type="gramStart"/>
            <w:r w:rsidRPr="00843DF8">
              <w:rPr>
                <w:rFonts w:ascii="Times New Roman" w:hAnsi="Times New Roman" w:cs="Times New Roman"/>
                <w:kern w:val="0"/>
                <w:sz w:val="20"/>
                <w:szCs w:val="20"/>
              </w:rPr>
              <w:t>完善人社领域</w:t>
            </w:r>
            <w:proofErr w:type="gramEnd"/>
            <w:r w:rsidRPr="00843DF8">
              <w:rPr>
                <w:rFonts w:ascii="Times New Roman" w:hAnsi="Times New Roman" w:cs="Times New Roman"/>
                <w:kern w:val="0"/>
                <w:sz w:val="20"/>
                <w:szCs w:val="20"/>
              </w:rPr>
              <w:t>信用承诺制度，广泛组织开展审批替代、主动公示、行业自律、信用修复、证明事项告知、政务服务</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六型</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信用承诺，全面建立规范的承诺践诺信息档案，按规定在市公共信用信息平台共享、在市级信用网站公示。</w:t>
            </w:r>
          </w:p>
        </w:tc>
        <w:tc>
          <w:tcPr>
            <w:tcW w:w="457" w:type="pct"/>
            <w:vAlign w:val="center"/>
          </w:tcPr>
          <w:p w14:paraId="6357CE6E"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按统一部署</w:t>
            </w:r>
          </w:p>
          <w:p w14:paraId="3A9750AA"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推进</w:t>
            </w:r>
          </w:p>
        </w:tc>
        <w:tc>
          <w:tcPr>
            <w:tcW w:w="660" w:type="pct"/>
            <w:vAlign w:val="center"/>
          </w:tcPr>
          <w:p w14:paraId="59FE698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各处科室单位按职能分别负责</w:t>
            </w:r>
          </w:p>
        </w:tc>
      </w:tr>
      <w:tr w:rsidR="0053504F" w:rsidRPr="00843DF8" w14:paraId="56EC69AD" w14:textId="77777777" w:rsidTr="00022626">
        <w:trPr>
          <w:trHeight w:val="1392"/>
          <w:jc w:val="center"/>
        </w:trPr>
        <w:tc>
          <w:tcPr>
            <w:tcW w:w="267" w:type="pct"/>
            <w:noWrap/>
            <w:vAlign w:val="center"/>
          </w:tcPr>
          <w:p w14:paraId="21FA625E"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12</w:t>
            </w:r>
          </w:p>
        </w:tc>
        <w:tc>
          <w:tcPr>
            <w:tcW w:w="349" w:type="pct"/>
            <w:vMerge/>
            <w:vAlign w:val="center"/>
          </w:tcPr>
          <w:p w14:paraId="1D9C759C"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1658A3C3"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按照省市关于全面推行证明事项告知承诺制有关要求，及时编制、补充、完善行政事项办事指南，规范制作书面告知书和书面承诺书格式文本，通过相关服务场所、网站和政务服务平台等渠道公布，方便申请人查阅、索取、使用。</w:t>
            </w:r>
          </w:p>
        </w:tc>
        <w:tc>
          <w:tcPr>
            <w:tcW w:w="457" w:type="pct"/>
            <w:vAlign w:val="center"/>
          </w:tcPr>
          <w:p w14:paraId="618F2B42"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按统一部署</w:t>
            </w:r>
          </w:p>
          <w:p w14:paraId="4C7B5E63"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推进</w:t>
            </w:r>
          </w:p>
        </w:tc>
        <w:tc>
          <w:tcPr>
            <w:tcW w:w="660" w:type="pct"/>
            <w:vAlign w:val="center"/>
          </w:tcPr>
          <w:p w14:paraId="33E0ECE2"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各处科室单位按职能分别负责</w:t>
            </w:r>
          </w:p>
        </w:tc>
      </w:tr>
      <w:tr w:rsidR="0053504F" w:rsidRPr="00843DF8" w14:paraId="593984B6" w14:textId="77777777" w:rsidTr="00022626">
        <w:trPr>
          <w:trHeight w:hRule="exact" w:val="1638"/>
          <w:jc w:val="center"/>
        </w:trPr>
        <w:tc>
          <w:tcPr>
            <w:tcW w:w="267" w:type="pct"/>
            <w:noWrap/>
            <w:vAlign w:val="center"/>
          </w:tcPr>
          <w:p w14:paraId="469EE7F1"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13</w:t>
            </w:r>
          </w:p>
        </w:tc>
        <w:tc>
          <w:tcPr>
            <w:tcW w:w="349" w:type="pct"/>
            <w:vMerge w:val="restart"/>
            <w:vAlign w:val="center"/>
          </w:tcPr>
          <w:p w14:paraId="5934D713"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完善分级分类监管机制</w:t>
            </w:r>
          </w:p>
        </w:tc>
        <w:tc>
          <w:tcPr>
            <w:tcW w:w="3267" w:type="pct"/>
            <w:vAlign w:val="center"/>
          </w:tcPr>
          <w:p w14:paraId="5B2BDB87"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严格落实市委办公室、市政府办公室《全面推行差异化监管流程再造实施方案》（</w:t>
            </w:r>
            <w:proofErr w:type="gramStart"/>
            <w:r w:rsidRPr="00843DF8">
              <w:rPr>
                <w:rFonts w:ascii="Times New Roman" w:hAnsi="Times New Roman" w:cs="Times New Roman"/>
                <w:kern w:val="0"/>
                <w:sz w:val="20"/>
                <w:szCs w:val="20"/>
              </w:rPr>
              <w:t>泰办发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2020</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w:t>
            </w:r>
            <w:r w:rsidRPr="00843DF8">
              <w:rPr>
                <w:rFonts w:ascii="Times New Roman" w:hAnsi="Times New Roman" w:cs="Times New Roman"/>
                <w:kern w:val="0"/>
                <w:sz w:val="20"/>
                <w:szCs w:val="20"/>
              </w:rPr>
              <w:t>号），建立健全分级分类监管机制，利用公共信用综合评价、行业信用评价、市场信用评价结果，对监管对象进行风险预警和分级分类，在监管执法、行政管理活动中落实差异化监管措施。</w:t>
            </w:r>
          </w:p>
        </w:tc>
        <w:tc>
          <w:tcPr>
            <w:tcW w:w="457" w:type="pct"/>
            <w:vAlign w:val="center"/>
          </w:tcPr>
          <w:p w14:paraId="3C91ABE6"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月</w:t>
            </w:r>
          </w:p>
          <w:p w14:paraId="3B7C78F0"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底前</w:t>
            </w:r>
          </w:p>
        </w:tc>
        <w:tc>
          <w:tcPr>
            <w:tcW w:w="660" w:type="pct"/>
            <w:vAlign w:val="center"/>
          </w:tcPr>
          <w:p w14:paraId="3138559F"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r>
      <w:tr w:rsidR="0053504F" w:rsidRPr="00843DF8" w14:paraId="31953C44" w14:textId="77777777" w:rsidTr="00022626">
        <w:trPr>
          <w:trHeight w:val="878"/>
          <w:jc w:val="center"/>
        </w:trPr>
        <w:tc>
          <w:tcPr>
            <w:tcW w:w="267" w:type="pct"/>
            <w:noWrap/>
            <w:vAlign w:val="center"/>
          </w:tcPr>
          <w:p w14:paraId="0EA50CB1"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14</w:t>
            </w:r>
          </w:p>
        </w:tc>
        <w:tc>
          <w:tcPr>
            <w:tcW w:w="349" w:type="pct"/>
            <w:vMerge/>
            <w:vAlign w:val="center"/>
          </w:tcPr>
          <w:p w14:paraId="6CE49C38"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1949F9D8"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推动</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双随机、</w:t>
            </w:r>
            <w:proofErr w:type="gramStart"/>
            <w:r w:rsidRPr="00843DF8">
              <w:rPr>
                <w:rFonts w:ascii="Times New Roman" w:hAnsi="Times New Roman" w:cs="Times New Roman"/>
                <w:kern w:val="0"/>
                <w:sz w:val="20"/>
                <w:szCs w:val="20"/>
              </w:rPr>
              <w:t>一</w:t>
            </w:r>
            <w:proofErr w:type="gramEnd"/>
            <w:r w:rsidRPr="00843DF8">
              <w:rPr>
                <w:rFonts w:ascii="Times New Roman" w:hAnsi="Times New Roman" w:cs="Times New Roman"/>
                <w:kern w:val="0"/>
                <w:sz w:val="20"/>
                <w:szCs w:val="20"/>
              </w:rPr>
              <w:t>公开</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监管等与信用等级相结合，对信用较好、风险较低的监管对象，合力降低抽查比例和频次；对存在违法失信行为、风险较高的监管对象，适当提高抽查比例和频次。</w:t>
            </w:r>
          </w:p>
        </w:tc>
        <w:tc>
          <w:tcPr>
            <w:tcW w:w="457" w:type="pct"/>
            <w:vAlign w:val="center"/>
          </w:tcPr>
          <w:p w14:paraId="4602A3B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6E4F91EC"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7D9E00E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r>
      <w:tr w:rsidR="0053504F" w:rsidRPr="00843DF8" w14:paraId="2A9E4988" w14:textId="77777777" w:rsidTr="00022626">
        <w:trPr>
          <w:trHeight w:hRule="exact" w:val="1801"/>
          <w:jc w:val="center"/>
        </w:trPr>
        <w:tc>
          <w:tcPr>
            <w:tcW w:w="267" w:type="pct"/>
            <w:noWrap/>
            <w:vAlign w:val="center"/>
          </w:tcPr>
          <w:p w14:paraId="4535C5E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15</w:t>
            </w:r>
          </w:p>
        </w:tc>
        <w:tc>
          <w:tcPr>
            <w:tcW w:w="349" w:type="pct"/>
            <w:vAlign w:val="center"/>
          </w:tcPr>
          <w:p w14:paraId="3AF640E1" w14:textId="77777777" w:rsidR="0053504F" w:rsidRPr="00843DF8" w:rsidRDefault="0053504F" w:rsidP="00022626">
            <w:pPr>
              <w:widowControl/>
              <w:spacing w:line="260" w:lineRule="exact"/>
              <w:jc w:val="center"/>
              <w:rPr>
                <w:rFonts w:ascii="Times New Roman" w:hAnsi="Times New Roman" w:cs="Times New Roman"/>
                <w:kern w:val="0"/>
                <w:sz w:val="20"/>
                <w:szCs w:val="20"/>
              </w:rPr>
            </w:pPr>
            <w:proofErr w:type="gramStart"/>
            <w:r w:rsidRPr="00843DF8">
              <w:rPr>
                <w:rFonts w:ascii="Times New Roman" w:hAnsi="Times New Roman" w:cs="Times New Roman"/>
                <w:kern w:val="0"/>
                <w:sz w:val="20"/>
                <w:szCs w:val="20"/>
              </w:rPr>
              <w:t>严格红</w:t>
            </w:r>
            <w:proofErr w:type="gramEnd"/>
            <w:r w:rsidRPr="00843DF8">
              <w:rPr>
                <w:rFonts w:ascii="Times New Roman" w:hAnsi="Times New Roman" w:cs="Times New Roman"/>
                <w:kern w:val="0"/>
                <w:sz w:val="20"/>
                <w:szCs w:val="20"/>
              </w:rPr>
              <w:t>黑名单认定管理</w:t>
            </w:r>
          </w:p>
        </w:tc>
        <w:tc>
          <w:tcPr>
            <w:tcW w:w="3267" w:type="pct"/>
            <w:vAlign w:val="center"/>
          </w:tcPr>
          <w:p w14:paraId="1423CB49"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坚持</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政府主导、社会参与</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统分结合、公开公平</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谁认定、谁负责</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原则，不断加强和</w:t>
            </w:r>
            <w:proofErr w:type="gramStart"/>
            <w:r w:rsidRPr="00843DF8">
              <w:rPr>
                <w:rFonts w:ascii="Times New Roman" w:hAnsi="Times New Roman" w:cs="Times New Roman"/>
                <w:kern w:val="0"/>
                <w:sz w:val="20"/>
                <w:szCs w:val="20"/>
              </w:rPr>
              <w:t>规范人社领域</w:t>
            </w:r>
            <w:proofErr w:type="gramEnd"/>
            <w:r w:rsidRPr="00843DF8">
              <w:rPr>
                <w:rFonts w:ascii="Times New Roman" w:hAnsi="Times New Roman" w:cs="Times New Roman"/>
                <w:kern w:val="0"/>
                <w:sz w:val="20"/>
                <w:szCs w:val="20"/>
              </w:rPr>
              <w:t>信用联合奖惩名单认定管理工作。贯彻落实《关于加强和规范红黑名单认定</w:t>
            </w:r>
            <w:r w:rsidRPr="00843DF8">
              <w:rPr>
                <w:rFonts w:ascii="Times New Roman" w:hAnsi="Times New Roman" w:cs="Times New Roman"/>
                <w:kern w:val="0"/>
                <w:sz w:val="20"/>
                <w:szCs w:val="20"/>
              </w:rPr>
              <w:t xml:space="preserve"> </w:t>
            </w:r>
            <w:r w:rsidRPr="00843DF8">
              <w:rPr>
                <w:rFonts w:ascii="Times New Roman" w:hAnsi="Times New Roman" w:cs="Times New Roman"/>
                <w:kern w:val="0"/>
                <w:sz w:val="20"/>
                <w:szCs w:val="20"/>
              </w:rPr>
              <w:t>加快推进信用联合奖惩工作体系建设的通知》（泰信用办〔</w:t>
            </w:r>
            <w:r w:rsidRPr="00843DF8">
              <w:rPr>
                <w:rFonts w:ascii="Times New Roman" w:hAnsi="Times New Roman" w:cs="Times New Roman"/>
                <w:kern w:val="0"/>
                <w:sz w:val="20"/>
                <w:szCs w:val="20"/>
              </w:rPr>
              <w:t>2020</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号），准备把握红黑名单认定标准、严格履行红黑名单认定程序、认真落实红黑名单发布归集制度、及时执行红黑名单退出机制。</w:t>
            </w:r>
          </w:p>
        </w:tc>
        <w:tc>
          <w:tcPr>
            <w:tcW w:w="457" w:type="pct"/>
            <w:vAlign w:val="center"/>
          </w:tcPr>
          <w:p w14:paraId="3C3A774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29FF9F43"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4E8DA27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r>
      <w:tr w:rsidR="0053504F" w:rsidRPr="00843DF8" w14:paraId="7A9794FA" w14:textId="77777777" w:rsidTr="00022626">
        <w:trPr>
          <w:trHeight w:val="2246"/>
          <w:jc w:val="center"/>
        </w:trPr>
        <w:tc>
          <w:tcPr>
            <w:tcW w:w="267" w:type="pct"/>
            <w:noWrap/>
            <w:vAlign w:val="center"/>
          </w:tcPr>
          <w:p w14:paraId="1577B6E2"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16</w:t>
            </w:r>
          </w:p>
        </w:tc>
        <w:tc>
          <w:tcPr>
            <w:tcW w:w="349" w:type="pct"/>
            <w:vMerge w:val="restart"/>
            <w:vAlign w:val="center"/>
          </w:tcPr>
          <w:p w14:paraId="2CAFB2BA"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推进信用核查联合奖惩</w:t>
            </w:r>
          </w:p>
        </w:tc>
        <w:tc>
          <w:tcPr>
            <w:tcW w:w="3267" w:type="pct"/>
            <w:vAlign w:val="center"/>
          </w:tcPr>
          <w:p w14:paraId="6B684D01"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加强事后信用监管，遵循合法、关联、比例原则，按照《泰安市信用联合奖惩措施清单（</w:t>
            </w:r>
            <w:r w:rsidRPr="00843DF8">
              <w:rPr>
                <w:rFonts w:ascii="Times New Roman" w:hAnsi="Times New Roman" w:cs="Times New Roman"/>
                <w:kern w:val="0"/>
                <w:sz w:val="20"/>
                <w:szCs w:val="20"/>
              </w:rPr>
              <w:t>2020</w:t>
            </w:r>
            <w:r w:rsidRPr="00843DF8">
              <w:rPr>
                <w:rFonts w:ascii="Times New Roman" w:hAnsi="Times New Roman" w:cs="Times New Roman"/>
                <w:kern w:val="0"/>
                <w:sz w:val="20"/>
                <w:szCs w:val="20"/>
              </w:rPr>
              <w:t>版）》规定，依法依规落实信用联合奖惩各项措施，相关案例及时向国家平台联合奖惩系统机制化反馈。</w:t>
            </w:r>
          </w:p>
        </w:tc>
        <w:tc>
          <w:tcPr>
            <w:tcW w:w="457" w:type="pct"/>
            <w:vAlign w:val="center"/>
          </w:tcPr>
          <w:p w14:paraId="1B5F0B7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2848721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7E4D67E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提供联合奖惩名单及实施联合奖惩措施的有关处科室单位按职能分别负责</w:t>
            </w:r>
          </w:p>
        </w:tc>
      </w:tr>
      <w:tr w:rsidR="0053504F" w:rsidRPr="00843DF8" w14:paraId="1291EC18" w14:textId="77777777" w:rsidTr="00022626">
        <w:trPr>
          <w:trHeight w:hRule="exact" w:val="1318"/>
          <w:jc w:val="center"/>
        </w:trPr>
        <w:tc>
          <w:tcPr>
            <w:tcW w:w="267" w:type="pct"/>
            <w:noWrap/>
            <w:vAlign w:val="center"/>
          </w:tcPr>
          <w:p w14:paraId="243B4477"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17</w:t>
            </w:r>
          </w:p>
        </w:tc>
        <w:tc>
          <w:tcPr>
            <w:tcW w:w="349" w:type="pct"/>
            <w:vMerge/>
            <w:vAlign w:val="center"/>
          </w:tcPr>
          <w:p w14:paraId="10BE56A2"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710E50AD"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坚持</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谁执法、谁认定、谁负责</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，健全完善拖欠农民工工资失信联合惩戒对象名单和联合惩戒有关制度机制，通过</w:t>
            </w:r>
            <w:proofErr w:type="gramStart"/>
            <w:r w:rsidRPr="00843DF8">
              <w:rPr>
                <w:rFonts w:ascii="Times New Roman" w:hAnsi="Times New Roman" w:cs="Times New Roman"/>
                <w:kern w:val="0"/>
                <w:sz w:val="20"/>
                <w:szCs w:val="20"/>
              </w:rPr>
              <w:t>完善部门</w:t>
            </w:r>
            <w:proofErr w:type="gramEnd"/>
            <w:r w:rsidRPr="00843DF8">
              <w:rPr>
                <w:rFonts w:ascii="Times New Roman" w:hAnsi="Times New Roman" w:cs="Times New Roman"/>
                <w:kern w:val="0"/>
                <w:sz w:val="20"/>
                <w:szCs w:val="20"/>
              </w:rPr>
              <w:t>信息共享渠道、建立健全惩戒效果定期通报制度等措施，加大对列入失信对象名单企业及个人的联合惩戒力度，提高用人单位违法成本，使其</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一处失信，处处受限</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w:t>
            </w:r>
          </w:p>
        </w:tc>
        <w:tc>
          <w:tcPr>
            <w:tcW w:w="457" w:type="pct"/>
            <w:vAlign w:val="center"/>
          </w:tcPr>
          <w:p w14:paraId="4D39F62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43A5395E"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3496A703"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r>
      <w:tr w:rsidR="0053504F" w:rsidRPr="00843DF8" w14:paraId="21436A55" w14:textId="77777777" w:rsidTr="00022626">
        <w:trPr>
          <w:trHeight w:hRule="exact" w:val="1279"/>
          <w:jc w:val="center"/>
        </w:trPr>
        <w:tc>
          <w:tcPr>
            <w:tcW w:w="267" w:type="pct"/>
            <w:noWrap/>
            <w:vAlign w:val="center"/>
          </w:tcPr>
          <w:p w14:paraId="031B0B92"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18</w:t>
            </w:r>
          </w:p>
        </w:tc>
        <w:tc>
          <w:tcPr>
            <w:tcW w:w="349" w:type="pct"/>
            <w:vMerge/>
            <w:vAlign w:val="center"/>
          </w:tcPr>
          <w:p w14:paraId="3F979204"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34C98337"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积极推进社会保险领域严重失信人员名单管理和联合惩戒有关工作，充分发挥信用联合奖惩维护基金安全的积极作用，加大对</w:t>
            </w:r>
            <w:proofErr w:type="gramStart"/>
            <w:r w:rsidRPr="00843DF8">
              <w:rPr>
                <w:rFonts w:ascii="Times New Roman" w:hAnsi="Times New Roman" w:cs="Times New Roman"/>
                <w:kern w:val="0"/>
                <w:sz w:val="20"/>
                <w:szCs w:val="20"/>
              </w:rPr>
              <w:t>各类参保单</w:t>
            </w:r>
            <w:proofErr w:type="gramEnd"/>
            <w:r w:rsidRPr="00843DF8">
              <w:rPr>
                <w:rFonts w:ascii="Times New Roman" w:hAnsi="Times New Roman" w:cs="Times New Roman"/>
                <w:kern w:val="0"/>
                <w:sz w:val="20"/>
                <w:szCs w:val="20"/>
              </w:rPr>
              <w:t>位、社会保险协议服务机构及其工作人员、</w:t>
            </w:r>
            <w:proofErr w:type="gramStart"/>
            <w:r w:rsidRPr="00843DF8">
              <w:rPr>
                <w:rFonts w:ascii="Times New Roman" w:hAnsi="Times New Roman" w:cs="Times New Roman"/>
                <w:kern w:val="0"/>
                <w:sz w:val="20"/>
                <w:szCs w:val="20"/>
              </w:rPr>
              <w:t>各类参保人</w:t>
            </w:r>
            <w:proofErr w:type="gramEnd"/>
            <w:r w:rsidRPr="00843DF8">
              <w:rPr>
                <w:rFonts w:ascii="Times New Roman" w:hAnsi="Times New Roman" w:cs="Times New Roman"/>
                <w:kern w:val="0"/>
                <w:sz w:val="20"/>
                <w:szCs w:val="20"/>
              </w:rPr>
              <w:t>员违规、欺诈、骗保等行为的惩戒力度。</w:t>
            </w:r>
          </w:p>
        </w:tc>
        <w:tc>
          <w:tcPr>
            <w:tcW w:w="457" w:type="pct"/>
            <w:vAlign w:val="center"/>
          </w:tcPr>
          <w:p w14:paraId="31BBA4B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06AA716C"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53CE028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有关处科室单位</w:t>
            </w:r>
          </w:p>
        </w:tc>
      </w:tr>
      <w:tr w:rsidR="0053504F" w:rsidRPr="00843DF8" w14:paraId="282B6538" w14:textId="77777777" w:rsidTr="00022626">
        <w:trPr>
          <w:trHeight w:hRule="exact" w:val="703"/>
          <w:jc w:val="center"/>
        </w:trPr>
        <w:tc>
          <w:tcPr>
            <w:tcW w:w="267" w:type="pct"/>
            <w:noWrap/>
            <w:vAlign w:val="center"/>
          </w:tcPr>
          <w:p w14:paraId="3252F35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19</w:t>
            </w:r>
          </w:p>
        </w:tc>
        <w:tc>
          <w:tcPr>
            <w:tcW w:w="349" w:type="pct"/>
            <w:vMerge/>
            <w:vAlign w:val="center"/>
          </w:tcPr>
          <w:p w14:paraId="334DBD0D"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485A65E7"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加强社会保障领域严重失信事件监测预警，避免重大失信事件发生。</w:t>
            </w:r>
          </w:p>
        </w:tc>
        <w:tc>
          <w:tcPr>
            <w:tcW w:w="457" w:type="pct"/>
            <w:vAlign w:val="center"/>
          </w:tcPr>
          <w:p w14:paraId="4F042203"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6C99B7C9"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602C8D0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r>
      <w:tr w:rsidR="0053504F" w:rsidRPr="00843DF8" w14:paraId="5AAB8736" w14:textId="77777777" w:rsidTr="00022626">
        <w:trPr>
          <w:trHeight w:hRule="exact" w:val="1754"/>
          <w:jc w:val="center"/>
        </w:trPr>
        <w:tc>
          <w:tcPr>
            <w:tcW w:w="267" w:type="pct"/>
            <w:noWrap/>
            <w:vAlign w:val="center"/>
          </w:tcPr>
          <w:p w14:paraId="23D6CBBE"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20</w:t>
            </w:r>
          </w:p>
        </w:tc>
        <w:tc>
          <w:tcPr>
            <w:tcW w:w="349" w:type="pct"/>
            <w:vMerge w:val="restart"/>
            <w:vAlign w:val="center"/>
          </w:tcPr>
          <w:p w14:paraId="02530CEC"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加强信用修复和异议处理</w:t>
            </w:r>
          </w:p>
        </w:tc>
        <w:tc>
          <w:tcPr>
            <w:tcW w:w="3267" w:type="pct"/>
            <w:vAlign w:val="center"/>
          </w:tcPr>
          <w:p w14:paraId="4723657E"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建立健全信用修复工作机制，失信市场主体可采取</w:t>
            </w:r>
            <w:proofErr w:type="gramStart"/>
            <w:r w:rsidRPr="00843DF8">
              <w:rPr>
                <w:rFonts w:ascii="Times New Roman" w:hAnsi="Times New Roman" w:cs="Times New Roman"/>
                <w:kern w:val="0"/>
                <w:sz w:val="20"/>
                <w:szCs w:val="20"/>
              </w:rPr>
              <w:t>作出</w:t>
            </w:r>
            <w:proofErr w:type="gramEnd"/>
            <w:r w:rsidRPr="00843DF8">
              <w:rPr>
                <w:rFonts w:ascii="Times New Roman" w:hAnsi="Times New Roman" w:cs="Times New Roman"/>
                <w:kern w:val="0"/>
                <w:sz w:val="20"/>
                <w:szCs w:val="20"/>
              </w:rPr>
              <w:t>信用承诺、完成失信整改、通过信息核查、接受专题培训、提交信用报告、参加公益慈善活动等方式进行信用修复。各有关处科室单位要按照</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谁负责提供名单、谁负责修复信用</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的原则，按照有关规定安排专人负责，积极为失信主体信用修复创造条件。</w:t>
            </w:r>
          </w:p>
        </w:tc>
        <w:tc>
          <w:tcPr>
            <w:tcW w:w="457" w:type="pct"/>
            <w:vAlign w:val="center"/>
          </w:tcPr>
          <w:p w14:paraId="33F96F9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033BA68A"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2270C112"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提供失信主体名单的有关处科室单位按职能分别负责</w:t>
            </w:r>
          </w:p>
        </w:tc>
      </w:tr>
      <w:tr w:rsidR="0053504F" w:rsidRPr="00843DF8" w14:paraId="65DF4E06" w14:textId="77777777" w:rsidTr="00022626">
        <w:trPr>
          <w:trHeight w:hRule="exact" w:val="1707"/>
          <w:jc w:val="center"/>
        </w:trPr>
        <w:tc>
          <w:tcPr>
            <w:tcW w:w="267" w:type="pct"/>
            <w:noWrap/>
            <w:vAlign w:val="center"/>
          </w:tcPr>
          <w:p w14:paraId="016F11E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21</w:t>
            </w:r>
          </w:p>
        </w:tc>
        <w:tc>
          <w:tcPr>
            <w:tcW w:w="349" w:type="pct"/>
            <w:vMerge/>
            <w:vAlign w:val="center"/>
          </w:tcPr>
          <w:p w14:paraId="1D0E0131"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3D507278"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建立健全异议投诉处置工作机制，对失信主体提出的异议投诉，要及时核实、处置、反馈相关情况，并按规定积极采取措施消除不良影响。</w:t>
            </w:r>
          </w:p>
        </w:tc>
        <w:tc>
          <w:tcPr>
            <w:tcW w:w="457" w:type="pct"/>
            <w:vAlign w:val="center"/>
          </w:tcPr>
          <w:p w14:paraId="52443761"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1E0D54D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007D66D9"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提供失信主体名单的有关处科室单位按职能分别负责</w:t>
            </w:r>
          </w:p>
        </w:tc>
      </w:tr>
      <w:tr w:rsidR="0053504F" w:rsidRPr="00843DF8" w14:paraId="62DFE2A6" w14:textId="77777777" w:rsidTr="00022626">
        <w:trPr>
          <w:trHeight w:val="1178"/>
          <w:jc w:val="center"/>
        </w:trPr>
        <w:tc>
          <w:tcPr>
            <w:tcW w:w="267" w:type="pct"/>
            <w:noWrap/>
            <w:vAlign w:val="center"/>
          </w:tcPr>
          <w:p w14:paraId="42C1290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22</w:t>
            </w:r>
          </w:p>
        </w:tc>
        <w:tc>
          <w:tcPr>
            <w:tcW w:w="349" w:type="pct"/>
            <w:vAlign w:val="center"/>
          </w:tcPr>
          <w:p w14:paraId="0750BA1B"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加强信用修复和异议处理</w:t>
            </w:r>
          </w:p>
        </w:tc>
        <w:tc>
          <w:tcPr>
            <w:tcW w:w="3267" w:type="pct"/>
            <w:vAlign w:val="center"/>
          </w:tcPr>
          <w:p w14:paraId="3F00643E"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严格落实行政处罚信息信用修复主动告知制度，将行政处罚信息信用修复主动告知服务</w:t>
            </w:r>
            <w:proofErr w:type="gramStart"/>
            <w:r w:rsidRPr="00843DF8">
              <w:rPr>
                <w:rFonts w:ascii="Times New Roman" w:hAnsi="Times New Roman" w:cs="Times New Roman"/>
                <w:kern w:val="0"/>
                <w:sz w:val="20"/>
                <w:szCs w:val="20"/>
              </w:rPr>
              <w:t>纳入人社领域</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放管服</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改革、</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我为群众办实事</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重要议事日程，研究细化工作流程，认真履行</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三次</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告知程序，合理确定告知方式，组织开展业务培训，加强市场主体权益保护。</w:t>
            </w:r>
          </w:p>
        </w:tc>
        <w:tc>
          <w:tcPr>
            <w:tcW w:w="457" w:type="pct"/>
            <w:vAlign w:val="center"/>
          </w:tcPr>
          <w:p w14:paraId="0D126E7A"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1724EA8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7E461D53"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r>
      <w:tr w:rsidR="0053504F" w:rsidRPr="00843DF8" w14:paraId="6540CBCD" w14:textId="77777777" w:rsidTr="00022626">
        <w:trPr>
          <w:trHeight w:hRule="exact" w:val="1542"/>
          <w:jc w:val="center"/>
        </w:trPr>
        <w:tc>
          <w:tcPr>
            <w:tcW w:w="267" w:type="pct"/>
            <w:noWrap/>
            <w:vAlign w:val="center"/>
          </w:tcPr>
          <w:p w14:paraId="4206F0EB"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23</w:t>
            </w:r>
          </w:p>
        </w:tc>
        <w:tc>
          <w:tcPr>
            <w:tcW w:w="349" w:type="pct"/>
            <w:vMerge w:val="restart"/>
            <w:vAlign w:val="center"/>
          </w:tcPr>
          <w:p w14:paraId="1F552F7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开发拓展信用惠民便</w:t>
            </w:r>
            <w:proofErr w:type="gramStart"/>
            <w:r w:rsidRPr="00843DF8">
              <w:rPr>
                <w:rFonts w:ascii="Times New Roman" w:hAnsi="Times New Roman" w:cs="Times New Roman"/>
                <w:kern w:val="0"/>
                <w:sz w:val="20"/>
                <w:szCs w:val="20"/>
              </w:rPr>
              <w:t>企应用</w:t>
            </w:r>
            <w:proofErr w:type="gramEnd"/>
          </w:p>
        </w:tc>
        <w:tc>
          <w:tcPr>
            <w:tcW w:w="3267" w:type="pct"/>
            <w:vAlign w:val="center"/>
          </w:tcPr>
          <w:p w14:paraId="220A44F1"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贯彻落实《泰安市加快推进</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信易</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守信联合激励工作实施方案》（泰信用办〔</w:t>
            </w:r>
            <w:r w:rsidRPr="00843DF8">
              <w:rPr>
                <w:rFonts w:ascii="Times New Roman" w:hAnsi="Times New Roman" w:cs="Times New Roman"/>
                <w:kern w:val="0"/>
                <w:sz w:val="20"/>
                <w:szCs w:val="20"/>
              </w:rPr>
              <w:t>2021</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w:t>
            </w:r>
            <w:r w:rsidRPr="00843DF8">
              <w:rPr>
                <w:rFonts w:ascii="Times New Roman" w:hAnsi="Times New Roman" w:cs="Times New Roman"/>
                <w:kern w:val="0"/>
                <w:sz w:val="20"/>
                <w:szCs w:val="20"/>
              </w:rPr>
              <w:t>号）有关规定，以公共信用信息平台为主体，积极配合推进建立</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信易</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信息共享机制、联盟合作机制、试点示范机制，积极</w:t>
            </w:r>
            <w:proofErr w:type="gramStart"/>
            <w:r w:rsidRPr="00843DF8">
              <w:rPr>
                <w:rFonts w:ascii="Times New Roman" w:hAnsi="Times New Roman" w:cs="Times New Roman"/>
                <w:kern w:val="0"/>
                <w:sz w:val="20"/>
                <w:szCs w:val="20"/>
              </w:rPr>
              <w:t>开发人社领域</w:t>
            </w:r>
            <w:proofErr w:type="gramEnd"/>
            <w:r w:rsidRPr="00843DF8">
              <w:rPr>
                <w:rFonts w:ascii="Times New Roman" w:hAnsi="Times New Roman" w:cs="Times New Roman"/>
                <w:kern w:val="0"/>
                <w:sz w:val="20"/>
                <w:szCs w:val="20"/>
              </w:rPr>
              <w:t>信用服务产品、拓展信用应用场景，让更多诚信主体享受</w:t>
            </w:r>
            <w:proofErr w:type="gramStart"/>
            <w:r w:rsidRPr="00843DF8">
              <w:rPr>
                <w:rFonts w:ascii="Times New Roman" w:hAnsi="Times New Roman" w:cs="Times New Roman"/>
                <w:kern w:val="0"/>
                <w:sz w:val="20"/>
                <w:szCs w:val="20"/>
              </w:rPr>
              <w:t>人社政策</w:t>
            </w:r>
            <w:proofErr w:type="gramEnd"/>
            <w:r w:rsidRPr="00843DF8">
              <w:rPr>
                <w:rFonts w:ascii="Times New Roman" w:hAnsi="Times New Roman" w:cs="Times New Roman"/>
                <w:kern w:val="0"/>
                <w:sz w:val="20"/>
                <w:szCs w:val="20"/>
              </w:rPr>
              <w:t>便利、信用红利。</w:t>
            </w:r>
          </w:p>
        </w:tc>
        <w:tc>
          <w:tcPr>
            <w:tcW w:w="457" w:type="pct"/>
            <w:vAlign w:val="center"/>
          </w:tcPr>
          <w:p w14:paraId="7F03962E"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47A57199"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3103E368" w14:textId="77777777" w:rsidR="0053504F" w:rsidRDefault="0053504F" w:rsidP="00022626">
            <w:pPr>
              <w:widowControl/>
              <w:spacing w:line="260" w:lineRule="exact"/>
              <w:ind w:leftChars="-50" w:left="-105" w:rightChars="-50" w:right="-105"/>
              <w:jc w:val="center"/>
              <w:rPr>
                <w:rFonts w:ascii="Times New Roman" w:hAnsi="Times New Roman" w:cs="Times New Roman" w:hint="eastAsia"/>
                <w:kern w:val="0"/>
                <w:sz w:val="20"/>
                <w:szCs w:val="20"/>
              </w:rPr>
            </w:pPr>
            <w:r w:rsidRPr="00843DF8">
              <w:rPr>
                <w:rFonts w:ascii="Times New Roman" w:hAnsi="Times New Roman" w:cs="Times New Roman"/>
                <w:kern w:val="0"/>
                <w:sz w:val="20"/>
                <w:szCs w:val="20"/>
              </w:rPr>
              <w:t>规划综合科</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各处科室</w:t>
            </w:r>
          </w:p>
          <w:p w14:paraId="7D37EB0A" w14:textId="77777777" w:rsidR="0053504F" w:rsidRPr="00843DF8" w:rsidRDefault="0053504F" w:rsidP="00022626">
            <w:pPr>
              <w:widowControl/>
              <w:spacing w:line="26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单位</w:t>
            </w:r>
          </w:p>
        </w:tc>
      </w:tr>
      <w:tr w:rsidR="0053504F" w:rsidRPr="00843DF8" w14:paraId="5411DAE5" w14:textId="77777777" w:rsidTr="00022626">
        <w:trPr>
          <w:trHeight w:val="889"/>
          <w:jc w:val="center"/>
        </w:trPr>
        <w:tc>
          <w:tcPr>
            <w:tcW w:w="267" w:type="pct"/>
            <w:noWrap/>
            <w:vAlign w:val="center"/>
          </w:tcPr>
          <w:p w14:paraId="01D76A5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24</w:t>
            </w:r>
          </w:p>
        </w:tc>
        <w:tc>
          <w:tcPr>
            <w:tcW w:w="349" w:type="pct"/>
            <w:vMerge/>
            <w:vAlign w:val="center"/>
          </w:tcPr>
          <w:p w14:paraId="4017508A"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59799C2B"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深入开展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信易聘</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，对符合条件的诚信用人主体，提供专场招聘会、优先免费安排招聘摊位等服务，鼓励和支持各类用人单位优先聘用符合条件的诚信主体。</w:t>
            </w:r>
          </w:p>
        </w:tc>
        <w:tc>
          <w:tcPr>
            <w:tcW w:w="457" w:type="pct"/>
            <w:vAlign w:val="center"/>
          </w:tcPr>
          <w:p w14:paraId="29690CE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3E20568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79A54340"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就业人才服务中心</w:t>
            </w:r>
          </w:p>
        </w:tc>
      </w:tr>
      <w:tr w:rsidR="0053504F" w:rsidRPr="00843DF8" w14:paraId="2040ABFE" w14:textId="77777777" w:rsidTr="00022626">
        <w:trPr>
          <w:trHeight w:val="780"/>
          <w:jc w:val="center"/>
        </w:trPr>
        <w:tc>
          <w:tcPr>
            <w:tcW w:w="267" w:type="pct"/>
            <w:noWrap/>
            <w:vAlign w:val="center"/>
          </w:tcPr>
          <w:p w14:paraId="4C076BB7"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25</w:t>
            </w:r>
          </w:p>
        </w:tc>
        <w:tc>
          <w:tcPr>
            <w:tcW w:w="349" w:type="pct"/>
            <w:vMerge/>
            <w:vAlign w:val="center"/>
          </w:tcPr>
          <w:p w14:paraId="53BC343B"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762C92B9"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建立健全绩效评估制度，及时总结</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信易</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服务产品开展成效，适时调整适用范围、应用场景、具体措施等内容。</w:t>
            </w:r>
          </w:p>
        </w:tc>
        <w:tc>
          <w:tcPr>
            <w:tcW w:w="457" w:type="pct"/>
            <w:vAlign w:val="center"/>
          </w:tcPr>
          <w:p w14:paraId="2705B480"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20EA5E8E"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5A3A2F12" w14:textId="77777777" w:rsidR="0053504F" w:rsidRDefault="0053504F" w:rsidP="00022626">
            <w:pPr>
              <w:widowControl/>
              <w:spacing w:line="260" w:lineRule="exact"/>
              <w:ind w:leftChars="-50" w:left="-105" w:rightChars="-50" w:right="-105"/>
              <w:jc w:val="center"/>
              <w:rPr>
                <w:rFonts w:ascii="Times New Roman" w:hAnsi="Times New Roman" w:cs="Times New Roman" w:hint="eastAsia"/>
                <w:kern w:val="0"/>
                <w:sz w:val="20"/>
                <w:szCs w:val="20"/>
              </w:rPr>
            </w:pPr>
            <w:r w:rsidRPr="00843DF8">
              <w:rPr>
                <w:rFonts w:ascii="Times New Roman" w:hAnsi="Times New Roman" w:cs="Times New Roman"/>
                <w:kern w:val="0"/>
                <w:sz w:val="20"/>
                <w:szCs w:val="20"/>
              </w:rPr>
              <w:t>规划综合科</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各处科室</w:t>
            </w:r>
          </w:p>
          <w:p w14:paraId="052CBC4E" w14:textId="77777777" w:rsidR="0053504F" w:rsidRPr="00843DF8" w:rsidRDefault="0053504F" w:rsidP="00022626">
            <w:pPr>
              <w:widowControl/>
              <w:spacing w:line="26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单位</w:t>
            </w:r>
          </w:p>
        </w:tc>
      </w:tr>
      <w:tr w:rsidR="0053504F" w:rsidRPr="00843DF8" w14:paraId="6FE58296" w14:textId="77777777" w:rsidTr="00022626">
        <w:trPr>
          <w:trHeight w:val="1249"/>
          <w:jc w:val="center"/>
        </w:trPr>
        <w:tc>
          <w:tcPr>
            <w:tcW w:w="267" w:type="pct"/>
            <w:noWrap/>
            <w:vAlign w:val="center"/>
          </w:tcPr>
          <w:p w14:paraId="6C12F6D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26</w:t>
            </w:r>
          </w:p>
        </w:tc>
        <w:tc>
          <w:tcPr>
            <w:tcW w:w="349" w:type="pct"/>
            <w:vMerge w:val="restart"/>
            <w:vAlign w:val="center"/>
          </w:tcPr>
          <w:p w14:paraId="2E940EC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统筹推进其他</w:t>
            </w:r>
            <w:r w:rsidRPr="00843DF8">
              <w:rPr>
                <w:rFonts w:ascii="Times New Roman" w:hAnsi="Times New Roman" w:cs="Times New Roman"/>
                <w:kern w:val="0"/>
                <w:sz w:val="20"/>
                <w:szCs w:val="20"/>
              </w:rPr>
              <w:lastRenderedPageBreak/>
              <w:t>领域信用体系建设</w:t>
            </w:r>
          </w:p>
        </w:tc>
        <w:tc>
          <w:tcPr>
            <w:tcW w:w="3267" w:type="pct"/>
            <w:vAlign w:val="center"/>
          </w:tcPr>
          <w:p w14:paraId="0107307A"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加强事业单位人事管理信用体系建设，完善事业单位工作人员公开招聘和考核评价制度，将诚信记录作为事业单位工作人员聘用、考核晋升和奖惩的重要依据。深入开展事业单位工作人员诚信、守法和道德教育。探索建立事业单位工作人员诚信档案，将事业单位工作人员招聘考试（考核）、职称评聘、年度考核结果等信用信息纳入档案。</w:t>
            </w:r>
          </w:p>
        </w:tc>
        <w:tc>
          <w:tcPr>
            <w:tcW w:w="457" w:type="pct"/>
            <w:vAlign w:val="center"/>
          </w:tcPr>
          <w:p w14:paraId="0BDB5F70"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79E8F81E"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79839796"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事业</w:t>
            </w:r>
          </w:p>
          <w:p w14:paraId="485B4150"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单位人事管理科</w:t>
            </w:r>
          </w:p>
        </w:tc>
      </w:tr>
      <w:tr w:rsidR="0053504F" w:rsidRPr="00843DF8" w14:paraId="3D402FA2" w14:textId="77777777" w:rsidTr="00022626">
        <w:trPr>
          <w:trHeight w:val="1178"/>
          <w:jc w:val="center"/>
        </w:trPr>
        <w:tc>
          <w:tcPr>
            <w:tcW w:w="267" w:type="pct"/>
            <w:noWrap/>
            <w:vAlign w:val="center"/>
          </w:tcPr>
          <w:p w14:paraId="52CF9D3E"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27</w:t>
            </w:r>
          </w:p>
        </w:tc>
        <w:tc>
          <w:tcPr>
            <w:tcW w:w="349" w:type="pct"/>
            <w:vMerge/>
            <w:vAlign w:val="center"/>
          </w:tcPr>
          <w:p w14:paraId="01D02AF8"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2A0D1E99"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加强劳动用工领域信用体系建设，落实《企业劳动保障守法诚信等级评价办法》《重大劳动保障违法行为社会公布办法》等规章制度，组织开展守法诚信等级评价活动，加强劳动合同规范管理和劳动人事争议处理。</w:t>
            </w:r>
          </w:p>
        </w:tc>
        <w:tc>
          <w:tcPr>
            <w:tcW w:w="457" w:type="pct"/>
            <w:vAlign w:val="center"/>
          </w:tcPr>
          <w:p w14:paraId="545B976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58CBD6EE"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1F014F1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劳动争议仲裁院</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劳动</w:t>
            </w:r>
          </w:p>
          <w:p w14:paraId="1044DF8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关系科</w:t>
            </w:r>
          </w:p>
        </w:tc>
      </w:tr>
      <w:tr w:rsidR="0053504F" w:rsidRPr="00843DF8" w14:paraId="3CFA0192" w14:textId="77777777" w:rsidTr="00022626">
        <w:trPr>
          <w:trHeight w:val="1140"/>
          <w:jc w:val="center"/>
        </w:trPr>
        <w:tc>
          <w:tcPr>
            <w:tcW w:w="267" w:type="pct"/>
            <w:noWrap/>
            <w:vAlign w:val="center"/>
          </w:tcPr>
          <w:p w14:paraId="627041C6"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28</w:t>
            </w:r>
          </w:p>
        </w:tc>
        <w:tc>
          <w:tcPr>
            <w:tcW w:w="349" w:type="pct"/>
            <w:vMerge/>
            <w:vAlign w:val="center"/>
          </w:tcPr>
          <w:p w14:paraId="079846AA" w14:textId="77777777" w:rsidR="0053504F" w:rsidRPr="00843DF8" w:rsidRDefault="0053504F" w:rsidP="00022626">
            <w:pPr>
              <w:widowControl/>
              <w:spacing w:line="260" w:lineRule="exact"/>
              <w:jc w:val="left"/>
              <w:rPr>
                <w:rFonts w:ascii="Times New Roman" w:hAnsi="Times New Roman" w:cs="Times New Roman"/>
                <w:kern w:val="0"/>
                <w:sz w:val="20"/>
                <w:szCs w:val="20"/>
              </w:rPr>
            </w:pPr>
          </w:p>
        </w:tc>
        <w:tc>
          <w:tcPr>
            <w:tcW w:w="3267" w:type="pct"/>
            <w:vAlign w:val="center"/>
          </w:tcPr>
          <w:p w14:paraId="77DB934A"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强化人力资源市场信用建设，规范劳务派遣、职业中介、咨询等人力资源服务行为，打击各类黑中介、黑用工等违法失信行为。</w:t>
            </w:r>
          </w:p>
        </w:tc>
        <w:tc>
          <w:tcPr>
            <w:tcW w:w="457" w:type="pct"/>
            <w:vAlign w:val="center"/>
          </w:tcPr>
          <w:p w14:paraId="3DAE6C2D"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6778E292"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2398EE48" w14:textId="77777777" w:rsidR="0053504F" w:rsidRPr="00843DF8" w:rsidRDefault="0053504F" w:rsidP="00022626">
            <w:pPr>
              <w:widowControl/>
              <w:spacing w:line="26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就业失业科</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劳动关系科</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劳动监察</w:t>
            </w:r>
          </w:p>
        </w:tc>
      </w:tr>
      <w:tr w:rsidR="0053504F" w:rsidRPr="00843DF8" w14:paraId="4903CB64" w14:textId="77777777" w:rsidTr="00022626">
        <w:trPr>
          <w:trHeight w:val="2469"/>
          <w:jc w:val="center"/>
        </w:trPr>
        <w:tc>
          <w:tcPr>
            <w:tcW w:w="267" w:type="pct"/>
            <w:noWrap/>
            <w:vAlign w:val="center"/>
          </w:tcPr>
          <w:p w14:paraId="5E1B0778"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29</w:t>
            </w:r>
          </w:p>
        </w:tc>
        <w:tc>
          <w:tcPr>
            <w:tcW w:w="349" w:type="pct"/>
            <w:vAlign w:val="center"/>
          </w:tcPr>
          <w:p w14:paraId="4DFA60BB"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统筹推进其他领域信用体系建设</w:t>
            </w:r>
          </w:p>
        </w:tc>
        <w:tc>
          <w:tcPr>
            <w:tcW w:w="3267" w:type="pct"/>
            <w:vAlign w:val="center"/>
          </w:tcPr>
          <w:p w14:paraId="195DD37B"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加强人事考试信用体系建设，建立完善人事考试违规信息记录制度，积极参与国家人事考试诚信档案数据库建设，对机关事业单位工作人员招录（聘）考试、专业技术人员资格考试和职业资格考试违纪违规信息，按相关规定和程序记录、上报、公示。</w:t>
            </w:r>
          </w:p>
        </w:tc>
        <w:tc>
          <w:tcPr>
            <w:tcW w:w="457" w:type="pct"/>
            <w:vAlign w:val="center"/>
          </w:tcPr>
          <w:p w14:paraId="3F86DE97"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3416169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4E6D0FCB"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考试中心</w:t>
            </w:r>
          </w:p>
        </w:tc>
      </w:tr>
      <w:tr w:rsidR="0053504F" w:rsidRPr="00843DF8" w14:paraId="66932768" w14:textId="77777777" w:rsidTr="00022626">
        <w:trPr>
          <w:trHeight w:hRule="exact" w:val="2406"/>
          <w:jc w:val="center"/>
        </w:trPr>
        <w:tc>
          <w:tcPr>
            <w:tcW w:w="267" w:type="pct"/>
            <w:noWrap/>
            <w:vAlign w:val="center"/>
          </w:tcPr>
          <w:p w14:paraId="319EA3B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30</w:t>
            </w:r>
          </w:p>
        </w:tc>
        <w:tc>
          <w:tcPr>
            <w:tcW w:w="349" w:type="pct"/>
            <w:vAlign w:val="center"/>
          </w:tcPr>
          <w:p w14:paraId="2DFB0B35"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组织开展诚信宣传</w:t>
            </w:r>
          </w:p>
        </w:tc>
        <w:tc>
          <w:tcPr>
            <w:tcW w:w="3267" w:type="pct"/>
            <w:vAlign w:val="center"/>
          </w:tcPr>
          <w:p w14:paraId="12E9A96D" w14:textId="77777777" w:rsidR="0053504F" w:rsidRPr="00843DF8" w:rsidRDefault="0053504F"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结合诚信宣传教育</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五进</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工程，依托</w:t>
            </w:r>
            <w:proofErr w:type="gramStart"/>
            <w:r w:rsidRPr="00843DF8">
              <w:rPr>
                <w:rFonts w:ascii="Times New Roman" w:hAnsi="Times New Roman" w:cs="Times New Roman"/>
                <w:kern w:val="0"/>
                <w:sz w:val="20"/>
                <w:szCs w:val="20"/>
              </w:rPr>
              <w:t>各级人社</w:t>
            </w:r>
            <w:proofErr w:type="gramEnd"/>
            <w:r w:rsidRPr="00843DF8">
              <w:rPr>
                <w:rFonts w:ascii="Times New Roman" w:hAnsi="Times New Roman" w:cs="Times New Roman"/>
                <w:kern w:val="0"/>
                <w:sz w:val="20"/>
                <w:szCs w:val="20"/>
              </w:rPr>
              <w:t>服务所（站）、人力资源市场、</w:t>
            </w:r>
            <w:proofErr w:type="gramStart"/>
            <w:r w:rsidRPr="00843DF8">
              <w:rPr>
                <w:rFonts w:ascii="Times New Roman" w:hAnsi="Times New Roman" w:cs="Times New Roman"/>
                <w:kern w:val="0"/>
                <w:sz w:val="20"/>
                <w:szCs w:val="20"/>
              </w:rPr>
              <w:t>人社服务</w:t>
            </w:r>
            <w:proofErr w:type="gramEnd"/>
            <w:r w:rsidRPr="00843DF8">
              <w:rPr>
                <w:rFonts w:ascii="Times New Roman" w:hAnsi="Times New Roman" w:cs="Times New Roman"/>
                <w:kern w:val="0"/>
                <w:sz w:val="20"/>
                <w:szCs w:val="20"/>
              </w:rPr>
              <w:t>窗口等实体平台，以及官方网站、</w:t>
            </w:r>
            <w:proofErr w:type="gramStart"/>
            <w:r w:rsidRPr="00843DF8">
              <w:rPr>
                <w:rFonts w:ascii="Times New Roman" w:hAnsi="Times New Roman" w:cs="Times New Roman"/>
                <w:kern w:val="0"/>
                <w:sz w:val="20"/>
                <w:szCs w:val="20"/>
              </w:rPr>
              <w:t>微信公众号</w:t>
            </w:r>
            <w:proofErr w:type="gramEnd"/>
            <w:r w:rsidRPr="00843DF8">
              <w:rPr>
                <w:rFonts w:ascii="Times New Roman" w:hAnsi="Times New Roman" w:cs="Times New Roman"/>
                <w:kern w:val="0"/>
                <w:sz w:val="20"/>
                <w:szCs w:val="20"/>
              </w:rPr>
              <w:t>等宣传媒介，大力开展全方位、立体式、多样化的诚信宣传主题实践活动，重点</w:t>
            </w:r>
            <w:proofErr w:type="gramStart"/>
            <w:r w:rsidRPr="00843DF8">
              <w:rPr>
                <w:rFonts w:ascii="Times New Roman" w:hAnsi="Times New Roman" w:cs="Times New Roman"/>
                <w:kern w:val="0"/>
                <w:sz w:val="20"/>
                <w:szCs w:val="20"/>
              </w:rPr>
              <w:t>宣传人社领域</w:t>
            </w:r>
            <w:proofErr w:type="gramEnd"/>
            <w:r w:rsidRPr="00843DF8">
              <w:rPr>
                <w:rFonts w:ascii="Times New Roman" w:hAnsi="Times New Roman" w:cs="Times New Roman"/>
                <w:kern w:val="0"/>
                <w:sz w:val="20"/>
                <w:szCs w:val="20"/>
              </w:rPr>
              <w:t>守信激励措施、失信惩戒措施以及诚实守信主体典型事迹等，倡导诚信守信的价值观念和道德规范，引导形成</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知信、诺信、</w:t>
            </w:r>
            <w:proofErr w:type="gramStart"/>
            <w:r w:rsidRPr="00843DF8">
              <w:rPr>
                <w:rFonts w:ascii="Times New Roman" w:hAnsi="Times New Roman" w:cs="Times New Roman"/>
                <w:kern w:val="0"/>
                <w:sz w:val="20"/>
                <w:szCs w:val="20"/>
              </w:rPr>
              <w:t>践</w:t>
            </w:r>
            <w:proofErr w:type="gramEnd"/>
            <w:r w:rsidRPr="00843DF8">
              <w:rPr>
                <w:rFonts w:ascii="Times New Roman" w:hAnsi="Times New Roman" w:cs="Times New Roman"/>
                <w:kern w:val="0"/>
                <w:sz w:val="20"/>
                <w:szCs w:val="20"/>
              </w:rPr>
              <w:t>信</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社会共识，努力营造守信光荣、失信可耻的良好社会环境和舆论氛围。</w:t>
            </w:r>
          </w:p>
        </w:tc>
        <w:tc>
          <w:tcPr>
            <w:tcW w:w="457" w:type="pct"/>
            <w:vAlign w:val="center"/>
          </w:tcPr>
          <w:p w14:paraId="291584C7"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p w14:paraId="39939964" w14:textId="77777777" w:rsidR="0053504F" w:rsidRPr="00843DF8" w:rsidRDefault="0053504F"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坚持</w:t>
            </w:r>
          </w:p>
        </w:tc>
        <w:tc>
          <w:tcPr>
            <w:tcW w:w="660" w:type="pct"/>
            <w:vAlign w:val="center"/>
          </w:tcPr>
          <w:p w14:paraId="6E7055A9" w14:textId="77777777" w:rsidR="0053504F" w:rsidRPr="00843DF8" w:rsidRDefault="0053504F" w:rsidP="00022626">
            <w:pPr>
              <w:widowControl/>
              <w:spacing w:line="26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调研信息科</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规划综合科</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各处科室单位</w:t>
            </w:r>
          </w:p>
        </w:tc>
      </w:tr>
    </w:tbl>
    <w:p w14:paraId="365BBA17" w14:textId="77777777" w:rsidR="0053504F" w:rsidRPr="00843DF8" w:rsidRDefault="0053504F" w:rsidP="0053504F">
      <w:pPr>
        <w:tabs>
          <w:tab w:val="left" w:pos="1276"/>
        </w:tabs>
        <w:spacing w:line="600" w:lineRule="exact"/>
        <w:ind w:firstLine="645"/>
        <w:rPr>
          <w:rFonts w:ascii="Times New Roman" w:eastAsia="仿宋_GB2312" w:hAnsi="Times New Roman" w:cs="Times New Roman"/>
          <w:sz w:val="32"/>
          <w:szCs w:val="32"/>
        </w:rPr>
      </w:pPr>
    </w:p>
    <w:p w14:paraId="77FEE11D" w14:textId="77777777" w:rsidR="0053504F" w:rsidRPr="00843DF8" w:rsidRDefault="0053504F" w:rsidP="0053504F">
      <w:pPr>
        <w:spacing w:line="600" w:lineRule="exact"/>
        <w:rPr>
          <w:rFonts w:ascii="Times New Roman" w:hAnsi="Times New Roman" w:cs="Times New Roman"/>
        </w:rPr>
      </w:pPr>
    </w:p>
    <w:p w14:paraId="60722CB7" w14:textId="080F10CC" w:rsidR="002A5079" w:rsidRDefault="0053504F" w:rsidP="0053504F">
      <w:r w:rsidRPr="00843DF8">
        <w:rPr>
          <w:rFonts w:ascii="Times New Roman" w:eastAsia="仿宋_GB2312" w:hAnsi="Times New Roman"/>
        </w:rPr>
        <w:br w:type="page"/>
      </w:r>
      <w:bookmarkStart w:id="0" w:name="_GoBack"/>
      <w:bookmarkEnd w:id="0"/>
    </w:p>
    <w:sectPr w:rsidR="002A50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4E484" w14:textId="77777777" w:rsidR="00032B33" w:rsidRDefault="00032B33" w:rsidP="0053504F">
      <w:r>
        <w:separator/>
      </w:r>
    </w:p>
  </w:endnote>
  <w:endnote w:type="continuationSeparator" w:id="0">
    <w:p w14:paraId="695EABBC" w14:textId="77777777" w:rsidR="00032B33" w:rsidRDefault="00032B33" w:rsidP="0053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C7423" w14:textId="77777777" w:rsidR="00032B33" w:rsidRDefault="00032B33" w:rsidP="0053504F">
      <w:r>
        <w:separator/>
      </w:r>
    </w:p>
  </w:footnote>
  <w:footnote w:type="continuationSeparator" w:id="0">
    <w:p w14:paraId="3DF55888" w14:textId="77777777" w:rsidR="00032B33" w:rsidRDefault="00032B33" w:rsidP="00535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79"/>
    <w:rsid w:val="00032B33"/>
    <w:rsid w:val="002A5079"/>
    <w:rsid w:val="0053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6C512B-C2EC-4637-AC62-0BAC5CE5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04F"/>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0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3504F"/>
    <w:rPr>
      <w:sz w:val="18"/>
      <w:szCs w:val="18"/>
    </w:rPr>
  </w:style>
  <w:style w:type="paragraph" w:styleId="a5">
    <w:name w:val="footer"/>
    <w:basedOn w:val="a"/>
    <w:link w:val="a6"/>
    <w:uiPriority w:val="99"/>
    <w:unhideWhenUsed/>
    <w:rsid w:val="005350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350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2022-06-10T09:31:00Z</dcterms:created>
  <dcterms:modified xsi:type="dcterms:W3CDTF">2022-06-10T09:31:00Z</dcterms:modified>
</cp:coreProperties>
</file>