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25A19" w14:textId="77777777" w:rsidR="00B1797D" w:rsidRPr="00C64C14" w:rsidRDefault="00B1797D" w:rsidP="00B1797D">
      <w:pPr>
        <w:widowControl/>
        <w:rPr>
          <w:rFonts w:ascii="Times New Roman" w:eastAsia="黑体" w:hAnsi="Times New Roman"/>
          <w:kern w:val="0"/>
          <w:sz w:val="48"/>
          <w:szCs w:val="48"/>
        </w:rPr>
      </w:pPr>
      <w:r w:rsidRPr="00C64C14">
        <w:rPr>
          <w:rFonts w:ascii="Times New Roman" w:eastAsia="黑体" w:hAnsi="黑体"/>
          <w:kern w:val="0"/>
          <w:sz w:val="32"/>
          <w:szCs w:val="32"/>
        </w:rPr>
        <w:t>附件</w:t>
      </w:r>
      <w:r w:rsidRPr="00C64C14">
        <w:rPr>
          <w:rFonts w:ascii="Times New Roman" w:eastAsia="黑体" w:hAnsi="Times New Roman"/>
          <w:kern w:val="0"/>
          <w:sz w:val="32"/>
          <w:szCs w:val="32"/>
        </w:rPr>
        <w:t>2</w:t>
      </w:r>
    </w:p>
    <w:p w14:paraId="496724C9" w14:textId="77777777" w:rsidR="00B1797D" w:rsidRPr="00C64C14" w:rsidRDefault="00B1797D" w:rsidP="00B1797D">
      <w:pPr>
        <w:rPr>
          <w:rFonts w:ascii="Times New Roman" w:hAnsi="Times New Roman"/>
        </w:rPr>
      </w:pPr>
    </w:p>
    <w:p w14:paraId="14FB019F" w14:textId="77777777" w:rsidR="00B1797D" w:rsidRPr="00C64C14" w:rsidRDefault="00B1797D" w:rsidP="00B1797D">
      <w:pPr>
        <w:pStyle w:val="a7"/>
        <w:spacing w:line="600" w:lineRule="exact"/>
        <w:jc w:val="center"/>
        <w:rPr>
          <w:rFonts w:ascii="Times New Roman" w:hAnsi="Times New Roman"/>
          <w:sz w:val="44"/>
          <w:szCs w:val="44"/>
        </w:rPr>
      </w:pPr>
      <w:r w:rsidRPr="00C64C14">
        <w:rPr>
          <w:rFonts w:ascii="Times New Roman" w:eastAsia="方正小标宋简体" w:hAnsi="Times New Roman"/>
          <w:kern w:val="0"/>
          <w:sz w:val="44"/>
          <w:szCs w:val="44"/>
        </w:rPr>
        <w:t>全市</w:t>
      </w:r>
      <w:proofErr w:type="gramStart"/>
      <w:r w:rsidRPr="00C64C14">
        <w:rPr>
          <w:rFonts w:ascii="Times New Roman" w:eastAsia="方正小标宋简体" w:hAnsi="Times New Roman"/>
          <w:kern w:val="0"/>
          <w:sz w:val="44"/>
          <w:szCs w:val="44"/>
        </w:rPr>
        <w:t>人社系统赋能助力新型</w:t>
      </w:r>
      <w:proofErr w:type="gramEnd"/>
      <w:r w:rsidRPr="00C64C14">
        <w:rPr>
          <w:rFonts w:ascii="Times New Roman" w:eastAsia="方正小标宋简体" w:hAnsi="Times New Roman"/>
          <w:kern w:val="0"/>
          <w:sz w:val="44"/>
          <w:szCs w:val="44"/>
        </w:rPr>
        <w:t>工业化强市建设</w:t>
      </w:r>
      <w:r w:rsidRPr="00C64C14">
        <w:rPr>
          <w:rFonts w:ascii="Times New Roman" w:eastAsia="方正小标宋简体" w:hAnsi="Times New Roman"/>
          <w:kern w:val="0"/>
          <w:sz w:val="44"/>
          <w:szCs w:val="44"/>
        </w:rPr>
        <w:br/>
      </w:r>
      <w:r w:rsidRPr="00C64C14">
        <w:rPr>
          <w:rFonts w:ascii="Times New Roman" w:eastAsia="方正小标宋简体" w:hAnsi="Times New Roman"/>
          <w:kern w:val="0"/>
          <w:sz w:val="44"/>
          <w:szCs w:val="44"/>
        </w:rPr>
        <w:t>专项行动重点任务分解</w:t>
      </w:r>
      <w:proofErr w:type="gramStart"/>
      <w:r w:rsidRPr="00C64C14">
        <w:rPr>
          <w:rFonts w:ascii="Times New Roman" w:eastAsia="方正小标宋简体" w:hAnsi="Times New Roman"/>
          <w:kern w:val="0"/>
          <w:sz w:val="44"/>
          <w:szCs w:val="44"/>
        </w:rPr>
        <w:t>落实台</w:t>
      </w:r>
      <w:proofErr w:type="gramEnd"/>
      <w:r w:rsidRPr="00C64C14">
        <w:rPr>
          <w:rFonts w:ascii="Times New Roman" w:eastAsia="方正小标宋简体" w:hAnsi="Times New Roman"/>
          <w:kern w:val="0"/>
          <w:sz w:val="44"/>
          <w:szCs w:val="44"/>
        </w:rPr>
        <w:t>账</w:t>
      </w:r>
    </w:p>
    <w:p w14:paraId="7C79F8FD" w14:textId="77777777" w:rsidR="00B1797D" w:rsidRPr="00C64C14" w:rsidRDefault="00B1797D" w:rsidP="00B1797D">
      <w:pPr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518"/>
        <w:gridCol w:w="8899"/>
        <w:gridCol w:w="1395"/>
        <w:gridCol w:w="907"/>
      </w:tblGrid>
      <w:tr w:rsidR="00B1797D" w:rsidRPr="00C64C14" w14:paraId="04802CA9" w14:textId="77777777" w:rsidTr="006A5C9D">
        <w:trPr>
          <w:trHeight w:val="581"/>
          <w:tblHeader/>
          <w:jc w:val="center"/>
        </w:trPr>
        <w:tc>
          <w:tcPr>
            <w:tcW w:w="985" w:type="pct"/>
            <w:gridSpan w:val="2"/>
            <w:shd w:val="clear" w:color="000000" w:fill="FFFFFF"/>
            <w:noWrap/>
            <w:vAlign w:val="center"/>
            <w:hideMark/>
          </w:tcPr>
          <w:p w14:paraId="6E520602" w14:textId="77777777" w:rsidR="00B1797D" w:rsidRPr="00C64C14" w:rsidRDefault="00B1797D" w:rsidP="006A5C9D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 w:rsidRPr="00C64C14">
              <w:rPr>
                <w:rFonts w:ascii="Times New Roman" w:eastAsia="黑体" w:hAnsi="Times New Roman"/>
                <w:kern w:val="0"/>
                <w:szCs w:val="21"/>
              </w:rPr>
              <w:t>重点任务</w:t>
            </w:r>
          </w:p>
        </w:tc>
        <w:tc>
          <w:tcPr>
            <w:tcW w:w="3190" w:type="pct"/>
            <w:shd w:val="clear" w:color="000000" w:fill="FFFFFF"/>
            <w:noWrap/>
            <w:vAlign w:val="center"/>
            <w:hideMark/>
          </w:tcPr>
          <w:p w14:paraId="5BBD5D8E" w14:textId="77777777" w:rsidR="00B1797D" w:rsidRPr="00C64C14" w:rsidRDefault="00B1797D" w:rsidP="006A5C9D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 w:rsidRPr="00C64C14">
              <w:rPr>
                <w:rFonts w:ascii="Times New Roman" w:eastAsia="黑体" w:hAnsi="Times New Roman"/>
                <w:kern w:val="0"/>
                <w:szCs w:val="21"/>
              </w:rPr>
              <w:t>推进落实措施</w:t>
            </w:r>
          </w:p>
        </w:tc>
        <w:tc>
          <w:tcPr>
            <w:tcW w:w="500" w:type="pct"/>
            <w:shd w:val="clear" w:color="000000" w:fill="FFFFFF"/>
            <w:noWrap/>
            <w:vAlign w:val="center"/>
            <w:hideMark/>
          </w:tcPr>
          <w:p w14:paraId="0ABB00E8" w14:textId="77777777" w:rsidR="00B1797D" w:rsidRPr="00C64C14" w:rsidRDefault="00B1797D" w:rsidP="006A5C9D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 w:rsidRPr="00C64C14">
              <w:rPr>
                <w:rFonts w:ascii="Times New Roman" w:eastAsia="黑体" w:hAnsi="Times New Roman"/>
                <w:kern w:val="0"/>
                <w:szCs w:val="21"/>
              </w:rPr>
              <w:t>责任分工</w:t>
            </w:r>
          </w:p>
        </w:tc>
        <w:tc>
          <w:tcPr>
            <w:tcW w:w="325" w:type="pct"/>
            <w:shd w:val="clear" w:color="000000" w:fill="FFFFFF"/>
            <w:noWrap/>
            <w:vAlign w:val="center"/>
            <w:hideMark/>
          </w:tcPr>
          <w:p w14:paraId="431E8279" w14:textId="77777777" w:rsidR="00B1797D" w:rsidRPr="00C64C14" w:rsidRDefault="00B1797D" w:rsidP="006A5C9D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 w:rsidRPr="00C64C14">
              <w:rPr>
                <w:rFonts w:ascii="Times New Roman" w:eastAsia="黑体" w:hAnsi="Times New Roman"/>
                <w:kern w:val="0"/>
                <w:szCs w:val="21"/>
              </w:rPr>
              <w:t>责任人</w:t>
            </w:r>
          </w:p>
        </w:tc>
      </w:tr>
      <w:tr w:rsidR="00B1797D" w:rsidRPr="00C64C14" w14:paraId="23295645" w14:textId="77777777" w:rsidTr="006A5C9D">
        <w:trPr>
          <w:trHeight w:val="2092"/>
          <w:jc w:val="center"/>
        </w:trPr>
        <w:tc>
          <w:tcPr>
            <w:tcW w:w="441" w:type="pct"/>
            <w:vMerge w:val="restart"/>
            <w:shd w:val="clear" w:color="000000" w:fill="FFFFFF"/>
            <w:vAlign w:val="center"/>
            <w:hideMark/>
          </w:tcPr>
          <w:p w14:paraId="443DF48F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用工保障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春风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行动。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17DBEF63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建立两项清单，摸清企业供需现状。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6B7B6FD8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建立企业用工需求清单。通过采取主动上门、电话联系、集中座谈、对接产业链专班等方式，全面掌握各产业链上企业缺工需求情况，深入了解企业缺工原因，摸清企业招工用人计划，同步建立企业缺工需求清单，做到企业缺工规模、人员类型、技能要求、薪资水平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四清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。建立有就业需求的劳动力供给清单。及时搜集梳理省、市、县各级公共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招聘网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求职信息，组织乡镇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街道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  <w:r>
              <w:rPr>
                <w:rFonts w:ascii="Times New Roman" w:hAnsi="Times New Roman"/>
                <w:kern w:val="0"/>
                <w:szCs w:val="21"/>
              </w:rPr>
              <w:t>、村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社区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开展摸排登记，加强与当地教育部门、高等院校、职业院校、技工院校资源共享，了解劳动者求职、失业人员登记等信息，动态掌握本地人力资源现状，建立本地区人力资源供给清单，并及时与缺工企业清单匹配。</w:t>
            </w:r>
          </w:p>
        </w:tc>
        <w:tc>
          <w:tcPr>
            <w:tcW w:w="500" w:type="pct"/>
            <w:vMerge w:val="restart"/>
            <w:shd w:val="clear" w:color="000000" w:fill="FFFFFF"/>
            <w:vAlign w:val="center"/>
            <w:hideMark/>
          </w:tcPr>
          <w:p w14:paraId="797EAB39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用工保障组</w:t>
            </w:r>
          </w:p>
        </w:tc>
        <w:tc>
          <w:tcPr>
            <w:tcW w:w="325" w:type="pct"/>
            <w:vMerge w:val="restart"/>
            <w:shd w:val="clear" w:color="000000" w:fill="FFFFFF"/>
            <w:vAlign w:val="center"/>
            <w:hideMark/>
          </w:tcPr>
          <w:p w14:paraId="0B7BB05B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高春林</w:t>
            </w:r>
          </w:p>
        </w:tc>
      </w:tr>
      <w:tr w:rsidR="00B1797D" w:rsidRPr="00C64C14" w14:paraId="6C5CDC0F" w14:textId="77777777" w:rsidTr="006A5C9D">
        <w:trPr>
          <w:trHeight w:val="1427"/>
          <w:jc w:val="center"/>
        </w:trPr>
        <w:tc>
          <w:tcPr>
            <w:tcW w:w="441" w:type="pct"/>
            <w:vMerge/>
            <w:vAlign w:val="center"/>
            <w:hideMark/>
          </w:tcPr>
          <w:p w14:paraId="03DF6C49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2D49F07B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组织专场招聘，满足企业用工需求。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089B6EDC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在市、县两级人力资源市场，根据各产业链上企业用工需求，组织企业专场招聘。通过在日常招聘活动中开设重点企业招聘专区，为企业和求职者搭建求职、用工对接平台。开通就业直通车，根据产业链上企业用工需求清单，分行业、分领域组织进高校、技工院校开展招聘活动，为企业和毕业生搭建对接桥梁。</w:t>
            </w:r>
          </w:p>
        </w:tc>
        <w:tc>
          <w:tcPr>
            <w:tcW w:w="500" w:type="pct"/>
            <w:vMerge/>
            <w:vAlign w:val="center"/>
            <w:hideMark/>
          </w:tcPr>
          <w:p w14:paraId="4DF8AF09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585FC030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1797D" w:rsidRPr="00C64C14" w14:paraId="71E6374B" w14:textId="77777777" w:rsidTr="006A5C9D">
        <w:trPr>
          <w:trHeight w:val="1344"/>
          <w:jc w:val="center"/>
        </w:trPr>
        <w:tc>
          <w:tcPr>
            <w:tcW w:w="441" w:type="pct"/>
            <w:vMerge/>
            <w:vAlign w:val="center"/>
            <w:hideMark/>
          </w:tcPr>
          <w:p w14:paraId="4173177F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77593A46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创新服务模式，拓展企业用工渠道。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351D9926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建立重点企业日常联络机制，将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泰山集结号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向各产业链上企业推送，开设企业用工服务保障专栏，定期发布企业岗位用工信息。重点组织对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规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上企业，通过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就业泰安官方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抖音号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等渠道，开展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直播带岗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进企业活动。充分发挥乡镇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街道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  <w:r>
              <w:rPr>
                <w:rFonts w:ascii="Times New Roman" w:hAnsi="Times New Roman"/>
                <w:kern w:val="0"/>
                <w:szCs w:val="21"/>
              </w:rPr>
              <w:t>、村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社区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网格员、协理员的作用，为缺工企业及时向居民推送岗位信息，动态掌握居民的求职需求，打通企业用工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最后一公里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500" w:type="pct"/>
            <w:vMerge/>
            <w:vAlign w:val="center"/>
            <w:hideMark/>
          </w:tcPr>
          <w:p w14:paraId="4B891B40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65E734EC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1797D" w:rsidRPr="00C64C14" w14:paraId="799CB687" w14:textId="77777777" w:rsidTr="006A5C9D">
        <w:trPr>
          <w:trHeight w:val="1284"/>
          <w:jc w:val="center"/>
        </w:trPr>
        <w:tc>
          <w:tcPr>
            <w:tcW w:w="441" w:type="pct"/>
            <w:vMerge/>
            <w:vAlign w:val="center"/>
            <w:hideMark/>
          </w:tcPr>
          <w:p w14:paraId="27E4383A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794DC5D6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引导社会力量，提供人力资源供给。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37AB887F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发挥人力资源服务机构作用，组织人力资源服务机构与各产业链上企业进行对接，达成劳务合作意向，人力资源服务机构及时为缺工企业发布岗位需求信息，将掌握的求职信息资源，精准推送给缺工企业，为企业招工用工提供服务。年内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，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组织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200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家市内人力资源服务机构与产业链上缺工企业签订合作意向，实现资源信息共享。</w:t>
            </w:r>
          </w:p>
        </w:tc>
        <w:tc>
          <w:tcPr>
            <w:tcW w:w="500" w:type="pct"/>
            <w:vMerge/>
            <w:vAlign w:val="center"/>
            <w:hideMark/>
          </w:tcPr>
          <w:p w14:paraId="4AA03D63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005FE339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1797D" w:rsidRPr="00C64C14" w14:paraId="14DBD356" w14:textId="77777777" w:rsidTr="006A5C9D">
        <w:trPr>
          <w:trHeight w:val="780"/>
          <w:jc w:val="center"/>
        </w:trPr>
        <w:tc>
          <w:tcPr>
            <w:tcW w:w="441" w:type="pct"/>
            <w:vMerge w:val="restart"/>
            <w:shd w:val="clear" w:color="000000" w:fill="FFFFFF"/>
            <w:vAlign w:val="center"/>
            <w:hideMark/>
          </w:tcPr>
          <w:p w14:paraId="0C135B6C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人才支撑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雨露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行动。</w:t>
            </w:r>
          </w:p>
        </w:tc>
        <w:tc>
          <w:tcPr>
            <w:tcW w:w="544" w:type="pct"/>
            <w:vMerge w:val="restart"/>
            <w:shd w:val="clear" w:color="000000" w:fill="FFFFFF"/>
            <w:vAlign w:val="center"/>
            <w:hideMark/>
          </w:tcPr>
          <w:p w14:paraId="5DA70231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引育企业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技能人才。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6B0C0856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落实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企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策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，加快推进高层次技能人才引育，推动校企合作、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金蓝领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培训、企业新型学徒制培训向纵深发展。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14:paraId="47A8B2B8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人才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支撑组</w:t>
            </w:r>
            <w:proofErr w:type="gramEnd"/>
          </w:p>
        </w:tc>
        <w:tc>
          <w:tcPr>
            <w:tcW w:w="325" w:type="pct"/>
            <w:shd w:val="clear" w:color="000000" w:fill="FFFFFF"/>
            <w:vAlign w:val="center"/>
            <w:hideMark/>
          </w:tcPr>
          <w:p w14:paraId="2DDD10D7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曹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森</w:t>
            </w:r>
          </w:p>
        </w:tc>
      </w:tr>
      <w:tr w:rsidR="00B1797D" w:rsidRPr="00C64C14" w14:paraId="56CC5AD5" w14:textId="77777777" w:rsidTr="006A5C9D">
        <w:trPr>
          <w:trHeight w:val="1308"/>
          <w:jc w:val="center"/>
        </w:trPr>
        <w:tc>
          <w:tcPr>
            <w:tcW w:w="441" w:type="pct"/>
            <w:vMerge/>
            <w:vAlign w:val="center"/>
            <w:hideMark/>
          </w:tcPr>
          <w:p w14:paraId="50474BCE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14:paraId="5A33F533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16529DCA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强化技工院校和企业专项对接，联合开设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订单班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冠名班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，定向为各产业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链规模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以上企业培养高技能人才。组织各产业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链规模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以上企业开展职工技能提升培训，支持符合条件的企业建立企业职工培训中心，利用企业现有师资力量开展自主培训，或通过市定点职业技能培训机构，为有需求的企业开展培训。年内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，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组织开展岗前培训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8000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人次、在职职工培训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12000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人次。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14:paraId="7A7C1650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技能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提升组</w:t>
            </w:r>
            <w:proofErr w:type="gramEnd"/>
          </w:p>
        </w:tc>
        <w:tc>
          <w:tcPr>
            <w:tcW w:w="325" w:type="pct"/>
            <w:shd w:val="clear" w:color="000000" w:fill="FFFFFF"/>
            <w:vAlign w:val="center"/>
            <w:hideMark/>
          </w:tcPr>
          <w:p w14:paraId="0570E34B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王启河</w:t>
            </w:r>
            <w:proofErr w:type="gramEnd"/>
          </w:p>
        </w:tc>
      </w:tr>
      <w:tr w:rsidR="00B1797D" w:rsidRPr="00C64C14" w14:paraId="5A87AF06" w14:textId="77777777" w:rsidTr="006A5C9D">
        <w:trPr>
          <w:trHeight w:val="1380"/>
          <w:jc w:val="center"/>
        </w:trPr>
        <w:tc>
          <w:tcPr>
            <w:tcW w:w="441" w:type="pct"/>
            <w:vMerge/>
            <w:vAlign w:val="center"/>
            <w:hideMark/>
          </w:tcPr>
          <w:p w14:paraId="78C58C1F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4D9D6CEF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集聚企业青年人才。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2B68E76A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紧贴产业链上企业需求，组织开展急需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、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紧缺人才专项调查，建立人才需求目录，全方位、立体化搭建人才引进桥梁。落实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创业齐鲁计划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海归英才汇聚计划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，针对高校毕业生、离校未就业毕业生等重点群体，开展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泰安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-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名校人才直通车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才聚泰安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共创未来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等线上线下招聘活动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30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场次，为产业链上企业引进急需、紧缺各类青年人才。</w:t>
            </w:r>
          </w:p>
        </w:tc>
        <w:tc>
          <w:tcPr>
            <w:tcW w:w="500" w:type="pct"/>
            <w:vMerge w:val="restart"/>
            <w:shd w:val="clear" w:color="000000" w:fill="FFFFFF"/>
            <w:vAlign w:val="center"/>
            <w:hideMark/>
          </w:tcPr>
          <w:p w14:paraId="72829822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人才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支撑组</w:t>
            </w:r>
            <w:proofErr w:type="gramEnd"/>
          </w:p>
        </w:tc>
        <w:tc>
          <w:tcPr>
            <w:tcW w:w="325" w:type="pct"/>
            <w:vMerge w:val="restart"/>
            <w:shd w:val="clear" w:color="000000" w:fill="FFFFFF"/>
            <w:vAlign w:val="center"/>
            <w:hideMark/>
          </w:tcPr>
          <w:p w14:paraId="17134D43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曹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森</w:t>
            </w:r>
          </w:p>
        </w:tc>
      </w:tr>
      <w:tr w:rsidR="00B1797D" w:rsidRPr="00C64C14" w14:paraId="4DC4A297" w14:textId="77777777" w:rsidTr="006A5C9D">
        <w:trPr>
          <w:trHeight w:val="1410"/>
          <w:jc w:val="center"/>
        </w:trPr>
        <w:tc>
          <w:tcPr>
            <w:tcW w:w="441" w:type="pct"/>
            <w:vMerge/>
            <w:vAlign w:val="center"/>
            <w:hideMark/>
          </w:tcPr>
          <w:p w14:paraId="22524F0D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4AAF5F58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深化企业人才自主评价。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44E98098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组织产业链上企业开展技能人才自主评价，落实高层次人才和企业专业技术人才职称评审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直通车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制度，加快推动企业技能培训和技能人才自主评价深度融合，年内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，组织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召开各产业链上企业技能人才自主评价推进会不少于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10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场次，新增自主评价备案产业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链规模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以上企业不少于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100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家。到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2023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年，实现对产业链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链主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企业和规模以上企业自主评价备案全覆盖。</w:t>
            </w:r>
          </w:p>
        </w:tc>
        <w:tc>
          <w:tcPr>
            <w:tcW w:w="500" w:type="pct"/>
            <w:vMerge/>
            <w:vAlign w:val="center"/>
            <w:hideMark/>
          </w:tcPr>
          <w:p w14:paraId="4CF727F3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40C48239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1797D" w:rsidRPr="00C64C14" w14:paraId="69F4CC42" w14:textId="77777777" w:rsidTr="006A5C9D">
        <w:trPr>
          <w:trHeight w:val="1212"/>
          <w:jc w:val="center"/>
        </w:trPr>
        <w:tc>
          <w:tcPr>
            <w:tcW w:w="441" w:type="pct"/>
            <w:vMerge w:val="restart"/>
            <w:shd w:val="clear" w:color="000000" w:fill="FFFFFF"/>
            <w:vAlign w:val="center"/>
            <w:hideMark/>
          </w:tcPr>
          <w:p w14:paraId="0B9E6B8D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社保服务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暖阳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行动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5790BAE4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落实优惠政策为企业减负。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665E9F48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严格落实养老保险单位缴费比例下调、阶段性降低失业保险费率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等惠企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政策，为符合条件的各产业链上企业申请办理缓缴社保费、延缴养老保险费、缓缴滞纳金等服务事项。按照国家、省统一部署，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启动稳岗返还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工作，全力落实社保补贴政策，为企业减负。</w:t>
            </w:r>
          </w:p>
        </w:tc>
        <w:tc>
          <w:tcPr>
            <w:tcW w:w="500" w:type="pct"/>
            <w:vMerge w:val="restart"/>
            <w:shd w:val="clear" w:color="000000" w:fill="FFFFFF"/>
            <w:vAlign w:val="center"/>
            <w:hideMark/>
          </w:tcPr>
          <w:p w14:paraId="571180EB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社保服务组</w:t>
            </w:r>
          </w:p>
        </w:tc>
        <w:tc>
          <w:tcPr>
            <w:tcW w:w="325" w:type="pct"/>
            <w:vMerge w:val="restart"/>
            <w:shd w:val="clear" w:color="000000" w:fill="FFFFFF"/>
            <w:vAlign w:val="center"/>
            <w:hideMark/>
          </w:tcPr>
          <w:p w14:paraId="558BA990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健</w:t>
            </w:r>
          </w:p>
        </w:tc>
      </w:tr>
      <w:tr w:rsidR="00B1797D" w:rsidRPr="00C64C14" w14:paraId="6DAC02EF" w14:textId="77777777" w:rsidTr="006A5C9D">
        <w:trPr>
          <w:trHeight w:val="1248"/>
          <w:jc w:val="center"/>
        </w:trPr>
        <w:tc>
          <w:tcPr>
            <w:tcW w:w="441" w:type="pct"/>
            <w:vMerge/>
            <w:vAlign w:val="center"/>
            <w:hideMark/>
          </w:tcPr>
          <w:p w14:paraId="6F4CDCBC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72BD138D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优化经办服务为企业提速。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5AA400C8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推行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人社全领域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综合柜员流程再造，打造为企服务窗口综合柜员，为企业提供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142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项无差别无证明无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障碍人社服务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。建立为企服务流动综合柜员队伍</w:t>
            </w:r>
            <w:r>
              <w:rPr>
                <w:rFonts w:ascii="Times New Roman" w:hAnsi="Times New Roman"/>
                <w:kern w:val="0"/>
                <w:szCs w:val="21"/>
              </w:rPr>
              <w:t>，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为有需求的企业上门提供服务。在大厅创设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我来办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服务专窗，专职接待企业、帮办代办等服务事项。</w:t>
            </w:r>
          </w:p>
        </w:tc>
        <w:tc>
          <w:tcPr>
            <w:tcW w:w="500" w:type="pct"/>
            <w:vMerge/>
            <w:vAlign w:val="center"/>
            <w:hideMark/>
          </w:tcPr>
          <w:p w14:paraId="60BEDC89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151F527B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1797D" w:rsidRPr="00C64C14" w14:paraId="27FD9626" w14:textId="77777777" w:rsidTr="006A5C9D">
        <w:trPr>
          <w:trHeight w:val="971"/>
          <w:jc w:val="center"/>
        </w:trPr>
        <w:tc>
          <w:tcPr>
            <w:tcW w:w="441" w:type="pct"/>
            <w:vMerge/>
            <w:vAlign w:val="center"/>
            <w:hideMark/>
          </w:tcPr>
          <w:p w14:paraId="7AF98B40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525FFCFA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保障职工权益为企业赋能。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4778DDDC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为各产业链上企业职工办理社保增减员、社保费征缴、社保关系转移接续等服务，积极提供工伤报销、失业金发放等员工保障，助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推企业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发展。确保产业链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链主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企业和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双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50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强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企业职工社保卡持有全覆盖，新参保员工送卡上门，职工窗口换领社保卡即时制发、网上申请免费邮寄到家。</w:t>
            </w:r>
          </w:p>
        </w:tc>
        <w:tc>
          <w:tcPr>
            <w:tcW w:w="500" w:type="pct"/>
            <w:vMerge/>
            <w:vAlign w:val="center"/>
            <w:hideMark/>
          </w:tcPr>
          <w:p w14:paraId="02E40F00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022030D2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1797D" w:rsidRPr="00C64C14" w14:paraId="1CC3E285" w14:textId="77777777" w:rsidTr="006A5C9D">
        <w:trPr>
          <w:trHeight w:val="1240"/>
          <w:jc w:val="center"/>
        </w:trPr>
        <w:tc>
          <w:tcPr>
            <w:tcW w:w="441" w:type="pct"/>
            <w:vMerge w:val="restart"/>
            <w:shd w:val="clear" w:color="000000" w:fill="FFFFFF"/>
            <w:vAlign w:val="center"/>
            <w:hideMark/>
          </w:tcPr>
          <w:p w14:paraId="46760093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劳动关系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沃土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行动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3800D242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强化和谐建设，为产业链上企业发展营造和谐氛围。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128EF310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深入推进省、市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和谐同行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能力提升三年行动计划，对各产业链上企业持续开展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和谐同行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企业共同培育行动。落实市级</w:t>
            </w:r>
            <w:r>
              <w:rPr>
                <w:rFonts w:ascii="Times New Roman" w:hAnsi="Times New Roman"/>
                <w:kern w:val="0"/>
                <w:szCs w:val="21"/>
              </w:rPr>
              <w:t>劳动关系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和谐企业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联合激励机制，针对产业链上企业聚集园区，开展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市级劳动关系和谐企业（工业园区）评价认定工作。</w:t>
            </w:r>
          </w:p>
        </w:tc>
        <w:tc>
          <w:tcPr>
            <w:tcW w:w="500" w:type="pct"/>
            <w:vMerge w:val="restart"/>
            <w:shd w:val="clear" w:color="000000" w:fill="FFFFFF"/>
            <w:vAlign w:val="center"/>
            <w:hideMark/>
          </w:tcPr>
          <w:p w14:paraId="110F726D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劳动关系组</w:t>
            </w:r>
          </w:p>
        </w:tc>
        <w:tc>
          <w:tcPr>
            <w:tcW w:w="325" w:type="pct"/>
            <w:vMerge w:val="restart"/>
            <w:shd w:val="clear" w:color="000000" w:fill="FFFFFF"/>
            <w:vAlign w:val="center"/>
            <w:hideMark/>
          </w:tcPr>
          <w:p w14:paraId="18A56943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谷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鹏</w:t>
            </w:r>
          </w:p>
        </w:tc>
      </w:tr>
      <w:tr w:rsidR="00B1797D" w:rsidRPr="00C64C14" w14:paraId="197FFE0A" w14:textId="77777777" w:rsidTr="006A5C9D">
        <w:trPr>
          <w:trHeight w:val="1271"/>
          <w:jc w:val="center"/>
        </w:trPr>
        <w:tc>
          <w:tcPr>
            <w:tcW w:w="441" w:type="pct"/>
            <w:vMerge/>
            <w:vAlign w:val="center"/>
            <w:hideMark/>
          </w:tcPr>
          <w:p w14:paraId="21D5BE1E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1FEB4869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强化行政执法，为产业链上企业发展保驾护航。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2045B0E0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实施劳动保障监察柔性执法，加强对各产业链上企业的劳动用工行为指导，快审核、快调查、快处理。通过线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上渠道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及时有效地为各产业链上企业生产经营、争议纠纷等方面的政策咨询和举报投诉进行妥善处理。年内，确保劳动保障监察举报投诉案件结案率不低于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96%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500" w:type="pct"/>
            <w:vMerge/>
            <w:vAlign w:val="center"/>
            <w:hideMark/>
          </w:tcPr>
          <w:p w14:paraId="2C9F34DA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72BB60DD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1797D" w:rsidRPr="00C64C14" w14:paraId="60F3346E" w14:textId="77777777" w:rsidTr="006A5C9D">
        <w:trPr>
          <w:trHeight w:val="718"/>
          <w:jc w:val="center"/>
        </w:trPr>
        <w:tc>
          <w:tcPr>
            <w:tcW w:w="441" w:type="pct"/>
            <w:vMerge/>
            <w:vAlign w:val="center"/>
            <w:hideMark/>
          </w:tcPr>
          <w:p w14:paraId="5E4193EE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14D50A8C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强化调解预防，为产业链上企业发展减负解忧。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4C0264B7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强化源头预防和调解，指导各产业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链规模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以上企业建立争议预防机制，实现矛盾纠纷化解关口前移，将更多劳动争议化解在源头和萌芽状态。发挥调解组织化解争议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前哨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作用，调解成功率保持在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65%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以上。</w:t>
            </w:r>
          </w:p>
        </w:tc>
        <w:tc>
          <w:tcPr>
            <w:tcW w:w="500" w:type="pct"/>
            <w:vMerge/>
            <w:vAlign w:val="center"/>
            <w:hideMark/>
          </w:tcPr>
          <w:p w14:paraId="12DEA1BE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01EFA0A9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1797D" w:rsidRPr="00C64C14" w14:paraId="14DC7678" w14:textId="77777777" w:rsidTr="006A5C9D">
        <w:trPr>
          <w:trHeight w:val="1574"/>
          <w:jc w:val="center"/>
        </w:trPr>
        <w:tc>
          <w:tcPr>
            <w:tcW w:w="441" w:type="pct"/>
            <w:vMerge w:val="restart"/>
            <w:shd w:val="clear" w:color="000000" w:fill="FFFFFF"/>
            <w:vAlign w:val="center"/>
            <w:hideMark/>
          </w:tcPr>
          <w:p w14:paraId="6D2F5347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lastRenderedPageBreak/>
              <w:t>专员服务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滴灌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行动</w:t>
            </w: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4B9AAA2D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建立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企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清单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服务台账。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077F6308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在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市直人社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系统，明确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13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位人社服务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专员作为联络员，分别对接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13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个产业链专班；</w:t>
            </w:r>
            <w:r>
              <w:rPr>
                <w:rFonts w:ascii="Times New Roman" w:hAnsi="Times New Roman"/>
                <w:kern w:val="0"/>
                <w:szCs w:val="21"/>
              </w:rPr>
              <w:t>针对各产业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链规模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以上企业，从县市区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功能区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、乡镇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（街道）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人社系统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工作人员中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组建人社专员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服务队，分别建立包保服务企业清单和专员服务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项目台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账，明确工作责任和任务，建立服务专员和企业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一对多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政企直通模式，帮助企业协调解决缺工招聘等相关问题和矛盾，为企业提供零距离、保姆式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全方位人社服务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  <w:tc>
          <w:tcPr>
            <w:tcW w:w="500" w:type="pct"/>
            <w:vMerge w:val="restart"/>
            <w:shd w:val="clear" w:color="000000" w:fill="FFFFFF"/>
            <w:vAlign w:val="center"/>
            <w:hideMark/>
          </w:tcPr>
          <w:p w14:paraId="3D06E5D9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专员服务组</w:t>
            </w:r>
          </w:p>
        </w:tc>
        <w:tc>
          <w:tcPr>
            <w:tcW w:w="325" w:type="pct"/>
            <w:vMerge w:val="restart"/>
            <w:shd w:val="clear" w:color="000000" w:fill="FFFFFF"/>
            <w:vAlign w:val="center"/>
            <w:hideMark/>
          </w:tcPr>
          <w:p w14:paraId="4CAC9BA9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崔绍文</w:t>
            </w:r>
          </w:p>
        </w:tc>
      </w:tr>
      <w:tr w:rsidR="00B1797D" w:rsidRPr="00C64C14" w14:paraId="303A1E37" w14:textId="77777777" w:rsidTr="006A5C9D">
        <w:trPr>
          <w:trHeight w:val="1149"/>
          <w:jc w:val="center"/>
        </w:trPr>
        <w:tc>
          <w:tcPr>
            <w:tcW w:w="441" w:type="pct"/>
            <w:vMerge/>
            <w:vAlign w:val="center"/>
            <w:hideMark/>
          </w:tcPr>
          <w:p w14:paraId="68B9856D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30408A67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实行企业服务网格化管理。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370A6929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按照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网络化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网格化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服务要求，市、县、乡镇（街道）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人社系统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三级联动，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划分人社服务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网格，形成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倒树形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三级人社服务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网络。市直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人社服务专员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重点对接各产业链专班，</w:t>
            </w:r>
            <w:r>
              <w:rPr>
                <w:rFonts w:ascii="Times New Roman" w:hAnsi="Times New Roman"/>
                <w:kern w:val="0"/>
                <w:szCs w:val="21"/>
              </w:rPr>
              <w:t>县市区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功能区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、乡镇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（街道）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人社服务专员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，按照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属地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原则，主要对接服务链上企业、产业龙头以及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双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50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强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和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规上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企业，确保实现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人社服务专员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重点企业全覆盖。</w:t>
            </w:r>
          </w:p>
        </w:tc>
        <w:tc>
          <w:tcPr>
            <w:tcW w:w="500" w:type="pct"/>
            <w:vMerge/>
            <w:vAlign w:val="center"/>
            <w:hideMark/>
          </w:tcPr>
          <w:p w14:paraId="25711845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14:paraId="7EBCE8C1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B1797D" w:rsidRPr="00C64C14" w14:paraId="112F8698" w14:textId="77777777" w:rsidTr="006A5C9D">
        <w:trPr>
          <w:trHeight w:val="1245"/>
          <w:jc w:val="center"/>
        </w:trPr>
        <w:tc>
          <w:tcPr>
            <w:tcW w:w="441" w:type="pct"/>
            <w:vMerge/>
            <w:vAlign w:val="center"/>
            <w:hideMark/>
          </w:tcPr>
          <w:p w14:paraId="40A5DF40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pct"/>
            <w:shd w:val="clear" w:color="000000" w:fill="FFFFFF"/>
            <w:noWrap/>
            <w:vAlign w:val="center"/>
            <w:hideMark/>
          </w:tcPr>
          <w:p w14:paraId="367267BA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建立政策直达机制。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5E021D5D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梳理各项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人社惠企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政策，形成政策包，定期针对不同产业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链规模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以上企业，举办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人社政策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解读培训班，通过线上线下开展送政策入企业活动。开展岗位练兵，通过组织培训、比武、竞赛等活动，提升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人社业务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经办水平。优化政策落实经办流程，通过大数据比对，实施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静默认证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免申即享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等服务，确保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惠企政等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落实服务落地。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14:paraId="122D6DFA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政策推送组</w:t>
            </w:r>
          </w:p>
        </w:tc>
        <w:tc>
          <w:tcPr>
            <w:tcW w:w="325" w:type="pct"/>
            <w:shd w:val="clear" w:color="000000" w:fill="FFFFFF"/>
            <w:vAlign w:val="center"/>
            <w:hideMark/>
          </w:tcPr>
          <w:p w14:paraId="73E0C697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崔绍文</w:t>
            </w:r>
          </w:p>
        </w:tc>
      </w:tr>
      <w:tr w:rsidR="00B1797D" w:rsidRPr="00C64C14" w14:paraId="0122E513" w14:textId="77777777" w:rsidTr="006A5C9D">
        <w:trPr>
          <w:trHeight w:val="810"/>
          <w:jc w:val="center"/>
        </w:trPr>
        <w:tc>
          <w:tcPr>
            <w:tcW w:w="441" w:type="pct"/>
            <w:vMerge/>
            <w:vAlign w:val="center"/>
            <w:hideMark/>
          </w:tcPr>
          <w:p w14:paraId="674B32E2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pct"/>
            <w:shd w:val="clear" w:color="000000" w:fill="FFFFFF"/>
            <w:vAlign w:val="center"/>
            <w:hideMark/>
          </w:tcPr>
          <w:p w14:paraId="4AEBF4BF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打造线上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我来办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服务品牌。</w:t>
            </w:r>
          </w:p>
        </w:tc>
        <w:tc>
          <w:tcPr>
            <w:tcW w:w="3190" w:type="pct"/>
            <w:shd w:val="clear" w:color="000000" w:fill="FFFFFF"/>
            <w:vAlign w:val="center"/>
            <w:hideMark/>
          </w:tcPr>
          <w:p w14:paraId="59192BC3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依托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12333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咨询热线，加强对话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务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人员专业培训，建立线上服务企业专员，加强企业联络服务效能。深入打造线上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我来办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服务品牌，在线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宣传人社政策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，解答企业咨询，反映相关诉求，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直办相关人社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业务，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搭建线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上人社与企业沟通桥梁。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14:paraId="35B0B2A7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专员服务组</w:t>
            </w:r>
          </w:p>
        </w:tc>
        <w:tc>
          <w:tcPr>
            <w:tcW w:w="325" w:type="pct"/>
            <w:shd w:val="clear" w:color="000000" w:fill="FFFFFF"/>
            <w:vAlign w:val="center"/>
            <w:hideMark/>
          </w:tcPr>
          <w:p w14:paraId="56C29033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崔绍文</w:t>
            </w:r>
          </w:p>
        </w:tc>
      </w:tr>
      <w:tr w:rsidR="00B1797D" w:rsidRPr="00C64C14" w14:paraId="6C4928FB" w14:textId="77777777" w:rsidTr="006A5C9D">
        <w:trPr>
          <w:trHeight w:val="1098"/>
          <w:jc w:val="center"/>
        </w:trPr>
        <w:tc>
          <w:tcPr>
            <w:tcW w:w="985" w:type="pct"/>
            <w:gridSpan w:val="2"/>
            <w:shd w:val="clear" w:color="auto" w:fill="auto"/>
            <w:vAlign w:val="center"/>
            <w:hideMark/>
          </w:tcPr>
          <w:p w14:paraId="32BAB6A3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强化调度督导，督促专项行动落实。</w:t>
            </w:r>
          </w:p>
        </w:tc>
        <w:tc>
          <w:tcPr>
            <w:tcW w:w="3190" w:type="pct"/>
            <w:shd w:val="clear" w:color="auto" w:fill="auto"/>
            <w:vAlign w:val="center"/>
            <w:hideMark/>
          </w:tcPr>
          <w:p w14:paraId="3FFD4F8D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市局工作领导小组，建立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月调度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”“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季通报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”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制度，定期对照赋能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助力专项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行动任务清单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对落实情况进行调度通报。强化对县市区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功能区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  <w:r w:rsidRPr="00C64C14">
              <w:rPr>
                <w:rFonts w:ascii="Times New Roman" w:hAnsi="Times New Roman"/>
                <w:kern w:val="0"/>
                <w:szCs w:val="21"/>
              </w:rPr>
              <w:t>工作的指导力度，定期召开座谈会、分析会，及时解决遇到的矛盾和问题。对工作推进不力的进行通报批评，推动各项任务落实落地。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14:paraId="73E1AC5F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综合协调督导组</w:t>
            </w:r>
          </w:p>
        </w:tc>
        <w:tc>
          <w:tcPr>
            <w:tcW w:w="325" w:type="pct"/>
            <w:shd w:val="clear" w:color="000000" w:fill="FFFFFF"/>
            <w:vAlign w:val="center"/>
            <w:hideMark/>
          </w:tcPr>
          <w:p w14:paraId="339EC06F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斌</w:t>
            </w:r>
            <w:proofErr w:type="gramEnd"/>
          </w:p>
        </w:tc>
      </w:tr>
      <w:tr w:rsidR="00B1797D" w:rsidRPr="00C64C14" w14:paraId="14393852" w14:textId="77777777" w:rsidTr="006A5C9D">
        <w:trPr>
          <w:trHeight w:val="1127"/>
          <w:jc w:val="center"/>
        </w:trPr>
        <w:tc>
          <w:tcPr>
            <w:tcW w:w="985" w:type="pct"/>
            <w:gridSpan w:val="2"/>
            <w:shd w:val="clear" w:color="auto" w:fill="auto"/>
            <w:noWrap/>
            <w:vAlign w:val="center"/>
            <w:hideMark/>
          </w:tcPr>
          <w:p w14:paraId="4DB60A09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加强宣传引导，营造浓厚氛围。</w:t>
            </w:r>
          </w:p>
        </w:tc>
        <w:tc>
          <w:tcPr>
            <w:tcW w:w="3190" w:type="pct"/>
            <w:shd w:val="clear" w:color="auto" w:fill="auto"/>
            <w:vAlign w:val="center"/>
            <w:hideMark/>
          </w:tcPr>
          <w:p w14:paraId="5BABE7FD" w14:textId="77777777" w:rsidR="00B1797D" w:rsidRPr="00C64C14" w:rsidRDefault="00B1797D" w:rsidP="006A5C9D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充分利用各类数字媒体平台，强化对赋能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助力专项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行动的宣传，及时发现并宣传好的经验做法和先进典型，在全市</w:t>
            </w:r>
            <w:proofErr w:type="gramStart"/>
            <w:r w:rsidRPr="00C64C14">
              <w:rPr>
                <w:rFonts w:ascii="Times New Roman" w:hAnsi="Times New Roman"/>
                <w:kern w:val="0"/>
                <w:szCs w:val="21"/>
              </w:rPr>
              <w:t>人社系统</w:t>
            </w:r>
            <w:proofErr w:type="gramEnd"/>
            <w:r w:rsidRPr="00C64C14">
              <w:rPr>
                <w:rFonts w:ascii="Times New Roman" w:hAnsi="Times New Roman"/>
                <w:kern w:val="0"/>
                <w:szCs w:val="21"/>
              </w:rPr>
              <w:t>形成人人都为加快新型工业化强市建设贡献力量的浓厚氛围。</w:t>
            </w:r>
          </w:p>
        </w:tc>
        <w:tc>
          <w:tcPr>
            <w:tcW w:w="500" w:type="pct"/>
            <w:shd w:val="clear" w:color="000000" w:fill="FFFFFF"/>
            <w:vAlign w:val="center"/>
            <w:hideMark/>
          </w:tcPr>
          <w:p w14:paraId="6CEFC440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宣传引导组</w:t>
            </w:r>
          </w:p>
        </w:tc>
        <w:tc>
          <w:tcPr>
            <w:tcW w:w="325" w:type="pct"/>
            <w:shd w:val="clear" w:color="000000" w:fill="FFFFFF"/>
            <w:vAlign w:val="center"/>
            <w:hideMark/>
          </w:tcPr>
          <w:p w14:paraId="4548C84E" w14:textId="77777777" w:rsidR="00B1797D" w:rsidRPr="00C64C14" w:rsidRDefault="00B1797D" w:rsidP="006A5C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64C14">
              <w:rPr>
                <w:rFonts w:ascii="Times New Roman" w:hAnsi="Times New Roman"/>
                <w:kern w:val="0"/>
                <w:szCs w:val="21"/>
              </w:rPr>
              <w:t>叶忠生</w:t>
            </w:r>
          </w:p>
        </w:tc>
      </w:tr>
    </w:tbl>
    <w:p w14:paraId="3170CE06" w14:textId="77777777" w:rsidR="009B4208" w:rsidRDefault="009B4208">
      <w:bookmarkStart w:id="0" w:name="_GoBack"/>
      <w:bookmarkEnd w:id="0"/>
    </w:p>
    <w:sectPr w:rsidR="009B4208" w:rsidSect="00B179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9B535" w14:textId="77777777" w:rsidR="009E2987" w:rsidRDefault="009E2987" w:rsidP="00B1797D">
      <w:r>
        <w:separator/>
      </w:r>
    </w:p>
  </w:endnote>
  <w:endnote w:type="continuationSeparator" w:id="0">
    <w:p w14:paraId="6B326A84" w14:textId="77777777" w:rsidR="009E2987" w:rsidRDefault="009E2987" w:rsidP="00B1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43E39" w14:textId="77777777" w:rsidR="009E2987" w:rsidRDefault="009E2987" w:rsidP="00B1797D">
      <w:r>
        <w:separator/>
      </w:r>
    </w:p>
  </w:footnote>
  <w:footnote w:type="continuationSeparator" w:id="0">
    <w:p w14:paraId="010ECB6E" w14:textId="77777777" w:rsidR="009E2987" w:rsidRDefault="009E2987" w:rsidP="00B17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08"/>
    <w:rsid w:val="009B4208"/>
    <w:rsid w:val="009E2987"/>
    <w:rsid w:val="00B1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45A8B-E752-428B-B046-FB2289E4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TOC1"/>
    <w:qFormat/>
    <w:rsid w:val="00B179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79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79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797D"/>
    <w:rPr>
      <w:sz w:val="18"/>
      <w:szCs w:val="18"/>
    </w:rPr>
  </w:style>
  <w:style w:type="paragraph" w:styleId="a7">
    <w:basedOn w:val="a"/>
    <w:next w:val="a"/>
    <w:qFormat/>
    <w:rsid w:val="00B1797D"/>
  </w:style>
  <w:style w:type="paragraph" w:styleId="TOC1">
    <w:name w:val="toc 1"/>
    <w:basedOn w:val="a"/>
    <w:next w:val="a"/>
    <w:autoRedefine/>
    <w:uiPriority w:val="39"/>
    <w:semiHidden/>
    <w:unhideWhenUsed/>
    <w:rsid w:val="00B1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2022-06-08T01:47:00Z</dcterms:created>
  <dcterms:modified xsi:type="dcterms:W3CDTF">2022-06-08T01:48:00Z</dcterms:modified>
</cp:coreProperties>
</file>