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1A8C" w14:textId="77777777" w:rsidR="002D7869" w:rsidRPr="00843DF8" w:rsidRDefault="002D7869" w:rsidP="002D7869">
      <w:pPr>
        <w:pStyle w:val="a7"/>
        <w:spacing w:before="0" w:after="0" w:line="600" w:lineRule="exact"/>
        <w:jc w:val="both"/>
        <w:outlineLvl w:val="9"/>
        <w:rPr>
          <w:rFonts w:ascii="Times New Roman" w:eastAsia="黑体" w:hAnsi="Times New Roman"/>
          <w:b w:val="0"/>
          <w:iCs/>
          <w:spacing w:val="15"/>
          <w:kern w:val="0"/>
        </w:rPr>
      </w:pPr>
      <w:r w:rsidRPr="00843DF8">
        <w:rPr>
          <w:rFonts w:ascii="Times New Roman" w:eastAsia="黑体" w:hAnsi="Times New Roman"/>
          <w:b w:val="0"/>
          <w:iCs/>
          <w:spacing w:val="15"/>
          <w:kern w:val="0"/>
        </w:rPr>
        <w:t>附件</w:t>
      </w:r>
      <w:r w:rsidRPr="00843DF8">
        <w:rPr>
          <w:rFonts w:ascii="Times New Roman" w:eastAsia="黑体" w:hAnsi="Times New Roman"/>
          <w:b w:val="0"/>
          <w:iCs/>
          <w:spacing w:val="15"/>
          <w:kern w:val="0"/>
        </w:rPr>
        <w:t>3</w:t>
      </w:r>
    </w:p>
    <w:p w14:paraId="797430E4" w14:textId="77777777" w:rsidR="002D7869" w:rsidRPr="00843DF8" w:rsidRDefault="002D7869" w:rsidP="002D7869">
      <w:pPr>
        <w:widowControl/>
        <w:numPr>
          <w:ilvl w:val="1"/>
          <w:numId w:val="0"/>
        </w:numPr>
        <w:spacing w:line="600" w:lineRule="exact"/>
        <w:ind w:firstLineChars="200" w:firstLine="940"/>
        <w:jc w:val="center"/>
        <w:rPr>
          <w:rFonts w:ascii="Times New Roman" w:eastAsia="方正小标宋简体" w:hAnsi="Times New Roman" w:cs="Times New Roman"/>
          <w:iCs/>
          <w:spacing w:val="15"/>
          <w:kern w:val="0"/>
          <w:sz w:val="44"/>
          <w:szCs w:val="44"/>
        </w:rPr>
      </w:pPr>
    </w:p>
    <w:p w14:paraId="79849854" w14:textId="77777777" w:rsidR="002D7869" w:rsidRPr="00843DF8" w:rsidRDefault="002D7869" w:rsidP="002D7869">
      <w:pPr>
        <w:numPr>
          <w:ilvl w:val="1"/>
          <w:numId w:val="0"/>
        </w:numPr>
        <w:spacing w:line="600" w:lineRule="exact"/>
        <w:jc w:val="center"/>
        <w:rPr>
          <w:rFonts w:ascii="Times New Roman" w:eastAsia="方正小标宋简体" w:hAnsi="Times New Roman" w:cs="Times New Roman"/>
          <w:iCs/>
          <w:spacing w:val="15"/>
          <w:kern w:val="0"/>
          <w:sz w:val="44"/>
          <w:szCs w:val="44"/>
        </w:rPr>
      </w:pPr>
      <w:r w:rsidRPr="00843DF8">
        <w:rPr>
          <w:rFonts w:ascii="Times New Roman" w:eastAsia="方正小标宋简体" w:hAnsi="Times New Roman" w:cs="Times New Roman"/>
          <w:iCs/>
          <w:spacing w:val="15"/>
          <w:kern w:val="0"/>
          <w:sz w:val="44"/>
          <w:szCs w:val="44"/>
        </w:rPr>
        <w:t>泰安市红黑名单事项清单（动态更新）</w:t>
      </w:r>
    </w:p>
    <w:p w14:paraId="6ED4D84E" w14:textId="77777777" w:rsidR="002D7869" w:rsidRPr="00843DF8" w:rsidRDefault="002D7869" w:rsidP="002D7869">
      <w:pPr>
        <w:numPr>
          <w:ilvl w:val="1"/>
          <w:numId w:val="0"/>
        </w:numPr>
        <w:spacing w:line="600" w:lineRule="exact"/>
        <w:ind w:firstLineChars="200" w:firstLine="940"/>
        <w:jc w:val="center"/>
        <w:rPr>
          <w:rFonts w:ascii="Times New Roman" w:eastAsia="方正小标宋简体" w:hAnsi="Times New Roman" w:cs="Times New Roman"/>
          <w:iCs/>
          <w:spacing w:val="15"/>
          <w:kern w:val="0"/>
          <w:sz w:val="44"/>
          <w:szCs w:val="44"/>
        </w:rPr>
      </w:pPr>
    </w:p>
    <w:p w14:paraId="767B2A09" w14:textId="77777777" w:rsidR="002D7869" w:rsidRPr="00843DF8" w:rsidRDefault="002D7869" w:rsidP="002D7869">
      <w:pPr>
        <w:numPr>
          <w:ilvl w:val="1"/>
          <w:numId w:val="0"/>
        </w:numPr>
        <w:spacing w:line="600" w:lineRule="exact"/>
        <w:jc w:val="center"/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</w:pPr>
      <w:r w:rsidRPr="00843DF8"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  <w:t>黑</w:t>
      </w:r>
      <w:r w:rsidRPr="00843DF8"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  <w:t xml:space="preserve"> </w:t>
      </w:r>
      <w:r w:rsidRPr="00843DF8"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  <w:t>名</w:t>
      </w:r>
      <w:r w:rsidRPr="00843DF8"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  <w:t xml:space="preserve"> </w:t>
      </w:r>
      <w:r w:rsidRPr="00843DF8"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  <w:t>单</w:t>
      </w:r>
    </w:p>
    <w:p w14:paraId="6E08854A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市中级人民法院发布失信被执行人名单；</w:t>
      </w:r>
    </w:p>
    <w:p w14:paraId="57EE68FC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市税务局发布重大税收违法失信当事人名单；</w:t>
      </w:r>
    </w:p>
    <w:p w14:paraId="703E642F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市税务局发布</w:t>
      </w:r>
      <w:r w:rsidRPr="00843DF8">
        <w:rPr>
          <w:rFonts w:ascii="Times New Roman" w:eastAsia="仿宋_GB2312" w:hAnsi="Times New Roman" w:cs="Times New Roman"/>
          <w:sz w:val="32"/>
          <w:szCs w:val="32"/>
        </w:rPr>
        <w:t>D</w:t>
      </w:r>
      <w:r w:rsidRPr="00843DF8">
        <w:rPr>
          <w:rFonts w:ascii="Times New Roman" w:eastAsia="仿宋_GB2312" w:hAnsi="Times New Roman" w:cs="Times New Roman"/>
          <w:sz w:val="32"/>
          <w:szCs w:val="32"/>
        </w:rPr>
        <w:t>级纳税人黑名单；</w:t>
      </w:r>
    </w:p>
    <w:p w14:paraId="24965AB5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</w:t>
      </w:r>
      <w:proofErr w:type="gramStart"/>
      <w:r w:rsidRPr="00843DF8">
        <w:rPr>
          <w:rFonts w:ascii="Times New Roman" w:eastAsia="仿宋_GB2312" w:hAnsi="Times New Roman" w:cs="Times New Roman"/>
          <w:sz w:val="32"/>
          <w:szCs w:val="32"/>
        </w:rPr>
        <w:t>人社局</w:t>
      </w:r>
      <w:proofErr w:type="gramEnd"/>
      <w:r w:rsidRPr="00843DF8">
        <w:rPr>
          <w:rFonts w:ascii="Times New Roman" w:eastAsia="仿宋_GB2312" w:hAnsi="Times New Roman" w:cs="Times New Roman"/>
          <w:sz w:val="32"/>
          <w:szCs w:val="32"/>
        </w:rPr>
        <w:t>发布拖欠农民工工资企业黑名单；</w:t>
      </w:r>
    </w:p>
    <w:p w14:paraId="3722A081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</w:t>
      </w:r>
      <w:proofErr w:type="gramStart"/>
      <w:r w:rsidRPr="00843DF8">
        <w:rPr>
          <w:rFonts w:ascii="Times New Roman" w:eastAsia="仿宋_GB2312" w:hAnsi="Times New Roman" w:cs="Times New Roman"/>
          <w:sz w:val="32"/>
          <w:szCs w:val="32"/>
        </w:rPr>
        <w:t>应急局</w:t>
      </w:r>
      <w:proofErr w:type="gramEnd"/>
      <w:r w:rsidRPr="00843DF8">
        <w:rPr>
          <w:rFonts w:ascii="Times New Roman" w:eastAsia="仿宋_GB2312" w:hAnsi="Times New Roman" w:cs="Times New Roman"/>
          <w:sz w:val="32"/>
          <w:szCs w:val="32"/>
        </w:rPr>
        <w:t>发布安全生产领域失信黑名单；</w:t>
      </w:r>
    </w:p>
    <w:p w14:paraId="46744B08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市生态环境局发布环境保护黑名单；</w:t>
      </w:r>
    </w:p>
    <w:p w14:paraId="766F4765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市生态环境局发布企业环境信用红</w:t>
      </w:r>
      <w:proofErr w:type="gramStart"/>
      <w:r w:rsidRPr="00843DF8">
        <w:rPr>
          <w:rFonts w:ascii="Times New Roman" w:eastAsia="仿宋_GB2312" w:hAnsi="Times New Roman" w:cs="Times New Roman"/>
          <w:sz w:val="32"/>
          <w:szCs w:val="32"/>
        </w:rPr>
        <w:t>标企业</w:t>
      </w:r>
      <w:proofErr w:type="gramEnd"/>
      <w:r w:rsidRPr="00843DF8">
        <w:rPr>
          <w:rFonts w:ascii="Times New Roman" w:eastAsia="仿宋_GB2312" w:hAnsi="Times New Roman" w:cs="Times New Roman"/>
          <w:sz w:val="32"/>
          <w:szCs w:val="32"/>
        </w:rPr>
        <w:t>名单；</w:t>
      </w:r>
    </w:p>
    <w:p w14:paraId="2612F790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市统计局发布统计上严重失信企业黑名单；</w:t>
      </w:r>
    </w:p>
    <w:p w14:paraId="40B00B2E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市交通局发布严重违法超限超载运输失信黑名单；</w:t>
      </w:r>
    </w:p>
    <w:p w14:paraId="3CA9C292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市交通运输局发布道路运输从业人员黑名单；</w:t>
      </w:r>
    </w:p>
    <w:p w14:paraId="579A333B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市市场监管局发布严重违法失信企业名单；</w:t>
      </w:r>
    </w:p>
    <w:p w14:paraId="51AC3041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市市场监管局发布特种设备安全不良记录黑名单；</w:t>
      </w:r>
    </w:p>
    <w:p w14:paraId="55C414F0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市住建局发布房地产市场经营主体严重失信黑名单；</w:t>
      </w:r>
    </w:p>
    <w:p w14:paraId="5E642788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市公共资源交易中心发布交易失信行为黑名单；</w:t>
      </w:r>
    </w:p>
    <w:p w14:paraId="434D7F45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</w:t>
      </w:r>
      <w:proofErr w:type="gramStart"/>
      <w:r w:rsidRPr="00843DF8">
        <w:rPr>
          <w:rFonts w:ascii="Times New Roman" w:eastAsia="仿宋_GB2312" w:hAnsi="Times New Roman" w:cs="Times New Roman"/>
          <w:sz w:val="32"/>
          <w:szCs w:val="32"/>
        </w:rPr>
        <w:t>文旅局</w:t>
      </w:r>
      <w:proofErr w:type="gramEnd"/>
      <w:r w:rsidRPr="00843DF8">
        <w:rPr>
          <w:rFonts w:ascii="Times New Roman" w:eastAsia="仿宋_GB2312" w:hAnsi="Times New Roman" w:cs="Times New Roman"/>
          <w:sz w:val="32"/>
          <w:szCs w:val="32"/>
        </w:rPr>
        <w:t>发布文化市场黑名单；</w:t>
      </w:r>
    </w:p>
    <w:p w14:paraId="0F18655E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</w:t>
      </w:r>
      <w:proofErr w:type="gramStart"/>
      <w:r w:rsidRPr="00843DF8">
        <w:rPr>
          <w:rFonts w:ascii="Times New Roman" w:eastAsia="仿宋_GB2312" w:hAnsi="Times New Roman" w:cs="Times New Roman"/>
          <w:sz w:val="32"/>
          <w:szCs w:val="32"/>
        </w:rPr>
        <w:t>文旅局</w:t>
      </w:r>
      <w:proofErr w:type="gramEnd"/>
      <w:r w:rsidRPr="00843DF8">
        <w:rPr>
          <w:rFonts w:ascii="Times New Roman" w:eastAsia="仿宋_GB2312" w:hAnsi="Times New Roman" w:cs="Times New Roman"/>
          <w:sz w:val="32"/>
          <w:szCs w:val="32"/>
        </w:rPr>
        <w:t>发布旅游市场黑名单；</w:t>
      </w:r>
    </w:p>
    <w:p w14:paraId="35F57ED2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市体育局发布体育市场黑名单；</w:t>
      </w:r>
    </w:p>
    <w:p w14:paraId="260F168E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</w:t>
      </w:r>
      <w:proofErr w:type="gramStart"/>
      <w:r w:rsidRPr="00843DF8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843DF8">
        <w:rPr>
          <w:rFonts w:ascii="Times New Roman" w:eastAsia="仿宋_GB2312" w:hAnsi="Times New Roman" w:cs="Times New Roman"/>
          <w:sz w:val="32"/>
          <w:szCs w:val="32"/>
        </w:rPr>
        <w:t>保局发布参保人员个人信用失信黑名单；</w:t>
      </w:r>
    </w:p>
    <w:p w14:paraId="2BE11E61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lastRenderedPageBreak/>
        <w:t>泰安海关发布海关失信企业认证黑名单；</w:t>
      </w:r>
    </w:p>
    <w:p w14:paraId="76572C14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市人防办发布人防工程建设领域企业信用黑名单。</w:t>
      </w:r>
    </w:p>
    <w:p w14:paraId="0942E7FE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6CA9DF7" w14:textId="77777777" w:rsidR="002D7869" w:rsidRPr="00843DF8" w:rsidRDefault="002D7869" w:rsidP="002D7869">
      <w:pPr>
        <w:numPr>
          <w:ilvl w:val="1"/>
          <w:numId w:val="0"/>
        </w:numPr>
        <w:spacing w:line="600" w:lineRule="exact"/>
        <w:jc w:val="center"/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</w:pPr>
      <w:r w:rsidRPr="00843DF8"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  <w:t>红</w:t>
      </w:r>
      <w:r w:rsidRPr="00843DF8"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  <w:t xml:space="preserve"> </w:t>
      </w:r>
      <w:r w:rsidRPr="00843DF8"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  <w:t>名</w:t>
      </w:r>
      <w:r w:rsidRPr="00843DF8"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  <w:t xml:space="preserve"> </w:t>
      </w:r>
      <w:r w:rsidRPr="00843DF8"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  <w:t>单</w:t>
      </w:r>
    </w:p>
    <w:p w14:paraId="061AEA65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市税务局发布</w:t>
      </w:r>
      <w:r w:rsidRPr="00843DF8">
        <w:rPr>
          <w:rFonts w:ascii="Times New Roman" w:eastAsia="仿宋_GB2312" w:hAnsi="Times New Roman" w:cs="Times New Roman"/>
          <w:sz w:val="32"/>
          <w:szCs w:val="32"/>
        </w:rPr>
        <w:t>A</w:t>
      </w:r>
      <w:r w:rsidRPr="00843DF8">
        <w:rPr>
          <w:rFonts w:ascii="Times New Roman" w:eastAsia="仿宋_GB2312" w:hAnsi="Times New Roman" w:cs="Times New Roman"/>
          <w:sz w:val="32"/>
          <w:szCs w:val="32"/>
        </w:rPr>
        <w:t>级纳税人名单；</w:t>
      </w:r>
    </w:p>
    <w:p w14:paraId="519EDA1D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</w:t>
      </w:r>
      <w:proofErr w:type="gramStart"/>
      <w:r w:rsidRPr="00843DF8">
        <w:rPr>
          <w:rFonts w:ascii="Times New Roman" w:eastAsia="仿宋_GB2312" w:hAnsi="Times New Roman" w:cs="Times New Roman"/>
          <w:sz w:val="32"/>
          <w:szCs w:val="32"/>
        </w:rPr>
        <w:t>应急局</w:t>
      </w:r>
      <w:proofErr w:type="gramEnd"/>
      <w:r w:rsidRPr="00843DF8">
        <w:rPr>
          <w:rFonts w:ascii="Times New Roman" w:eastAsia="仿宋_GB2312" w:hAnsi="Times New Roman" w:cs="Times New Roman"/>
          <w:sz w:val="32"/>
          <w:szCs w:val="32"/>
        </w:rPr>
        <w:t>发布安全生产领域守信红名单；</w:t>
      </w:r>
    </w:p>
    <w:p w14:paraId="562277EE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市城管局发布城市管理执法领域守信红名单</w:t>
      </w:r>
    </w:p>
    <w:p w14:paraId="035FC6CC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市交通运输局发布出租汽车</w:t>
      </w:r>
      <w:r w:rsidRPr="00843D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43DF8">
        <w:rPr>
          <w:rFonts w:ascii="Times New Roman" w:eastAsia="仿宋_GB2312" w:hAnsi="Times New Roman" w:cs="Times New Roman"/>
          <w:sz w:val="32"/>
          <w:szCs w:val="32"/>
        </w:rPr>
        <w:t>泰山文明号</w:t>
      </w:r>
      <w:r w:rsidRPr="00843D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43DF8">
        <w:rPr>
          <w:rFonts w:ascii="Times New Roman" w:eastAsia="仿宋_GB2312" w:hAnsi="Times New Roman" w:cs="Times New Roman"/>
          <w:sz w:val="32"/>
          <w:szCs w:val="32"/>
        </w:rPr>
        <w:t>红名单</w:t>
      </w:r>
    </w:p>
    <w:p w14:paraId="0C5A31B7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人行泰安市中心支行发布信贷交易红榜名单；</w:t>
      </w:r>
    </w:p>
    <w:p w14:paraId="7B31F665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泰安海关发布海关企业高级（一般）认证名单；</w:t>
      </w:r>
    </w:p>
    <w:p w14:paraId="46C67461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市人防办发布人防工程建设领域企业信用红名单；</w:t>
      </w:r>
    </w:p>
    <w:p w14:paraId="466B9876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市生态环境局发布企业环境信用绿</w:t>
      </w:r>
      <w:proofErr w:type="gramStart"/>
      <w:r w:rsidRPr="00843DF8">
        <w:rPr>
          <w:rFonts w:ascii="Times New Roman" w:eastAsia="仿宋_GB2312" w:hAnsi="Times New Roman" w:cs="Times New Roman"/>
          <w:sz w:val="32"/>
          <w:szCs w:val="32"/>
        </w:rPr>
        <w:t>标企业</w:t>
      </w:r>
      <w:proofErr w:type="gramEnd"/>
      <w:r w:rsidRPr="00843DF8">
        <w:rPr>
          <w:rFonts w:ascii="Times New Roman" w:eastAsia="仿宋_GB2312" w:hAnsi="Times New Roman" w:cs="Times New Roman"/>
          <w:sz w:val="32"/>
          <w:szCs w:val="32"/>
        </w:rPr>
        <w:t>名单。</w:t>
      </w:r>
    </w:p>
    <w:p w14:paraId="28C4BDF0" w14:textId="77777777" w:rsidR="002D7869" w:rsidRPr="00843DF8" w:rsidRDefault="002D7869" w:rsidP="002D7869">
      <w:pPr>
        <w:numPr>
          <w:ilvl w:val="1"/>
          <w:numId w:val="0"/>
        </w:numPr>
        <w:spacing w:line="600" w:lineRule="exact"/>
        <w:ind w:firstLineChars="200" w:firstLine="700"/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</w:pPr>
    </w:p>
    <w:p w14:paraId="1EB75637" w14:textId="77777777" w:rsidR="002D7869" w:rsidRPr="00843DF8" w:rsidRDefault="002D7869" w:rsidP="002D7869">
      <w:pPr>
        <w:numPr>
          <w:ilvl w:val="1"/>
          <w:numId w:val="0"/>
        </w:numPr>
        <w:spacing w:line="600" w:lineRule="exact"/>
        <w:jc w:val="center"/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</w:pPr>
      <w:r w:rsidRPr="00843DF8">
        <w:rPr>
          <w:rFonts w:ascii="Times New Roman" w:eastAsia="黑体" w:hAnsi="Times New Roman" w:cs="Times New Roman"/>
          <w:iCs/>
          <w:spacing w:val="15"/>
          <w:kern w:val="0"/>
          <w:sz w:val="32"/>
          <w:szCs w:val="32"/>
        </w:rPr>
        <w:t>重点关注名单</w:t>
      </w:r>
    </w:p>
    <w:p w14:paraId="7A732E08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市场监管局发布企业异常名录；</w:t>
      </w:r>
    </w:p>
    <w:p w14:paraId="2FB9CFA2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市民政局发布社会组织异常名录；</w:t>
      </w:r>
    </w:p>
    <w:p w14:paraId="065F54E5" w14:textId="77777777" w:rsidR="002D7869" w:rsidRPr="00843DF8" w:rsidRDefault="002D7869" w:rsidP="002D78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3DF8">
        <w:rPr>
          <w:rFonts w:ascii="Times New Roman" w:eastAsia="仿宋_GB2312" w:hAnsi="Times New Roman" w:cs="Times New Roman"/>
          <w:sz w:val="32"/>
          <w:szCs w:val="32"/>
        </w:rPr>
        <w:t>市委组织部发布事业单位法人异常信息管理名录。</w:t>
      </w:r>
    </w:p>
    <w:p w14:paraId="787D1A67" w14:textId="77777777" w:rsidR="006905FD" w:rsidRPr="002D7869" w:rsidRDefault="006905FD">
      <w:bookmarkStart w:id="0" w:name="_GoBack"/>
      <w:bookmarkEnd w:id="0"/>
    </w:p>
    <w:sectPr w:rsidR="006905FD" w:rsidRPr="002D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3039" w14:textId="77777777" w:rsidR="00C47AD4" w:rsidRDefault="00C47AD4" w:rsidP="002D7869">
      <w:r>
        <w:separator/>
      </w:r>
    </w:p>
  </w:endnote>
  <w:endnote w:type="continuationSeparator" w:id="0">
    <w:p w14:paraId="0DA47246" w14:textId="77777777" w:rsidR="00C47AD4" w:rsidRDefault="00C47AD4" w:rsidP="002D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454FF" w14:textId="77777777" w:rsidR="00C47AD4" w:rsidRDefault="00C47AD4" w:rsidP="002D7869">
      <w:r>
        <w:separator/>
      </w:r>
    </w:p>
  </w:footnote>
  <w:footnote w:type="continuationSeparator" w:id="0">
    <w:p w14:paraId="5EA1A844" w14:textId="77777777" w:rsidR="00C47AD4" w:rsidRDefault="00C47AD4" w:rsidP="002D7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FD"/>
    <w:rsid w:val="002D7869"/>
    <w:rsid w:val="006905FD"/>
    <w:rsid w:val="00C4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8163ED-0876-4723-A58E-BB7655C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869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8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8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869"/>
    <w:rPr>
      <w:sz w:val="18"/>
      <w:szCs w:val="18"/>
    </w:rPr>
  </w:style>
  <w:style w:type="character" w:customStyle="1" w:styleId="Char">
    <w:name w:val="副标题 Char"/>
    <w:link w:val="a7"/>
    <w:uiPriority w:val="11"/>
    <w:rsid w:val="002D7869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Char"/>
    <w:uiPriority w:val="11"/>
    <w:qFormat/>
    <w:rsid w:val="002D7869"/>
    <w:pPr>
      <w:spacing w:before="240" w:after="60" w:line="312" w:lineRule="auto"/>
      <w:jc w:val="center"/>
      <w:outlineLvl w:val="1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副标题 字符"/>
    <w:basedOn w:val="a0"/>
    <w:uiPriority w:val="11"/>
    <w:rsid w:val="002D786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2022-06-10T09:32:00Z</dcterms:created>
  <dcterms:modified xsi:type="dcterms:W3CDTF">2022-06-10T09:32:00Z</dcterms:modified>
</cp:coreProperties>
</file>